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ascii="仿宋_GB2312" w:hAnsi="新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新宋体" w:eastAsia="仿宋_GB2312" w:cs="仿宋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新宋体" w:eastAsia="仿宋_GB2312" w:cs="仿宋_GB2312"/>
          <w:b/>
          <w:bCs w:val="0"/>
          <w:sz w:val="32"/>
          <w:szCs w:val="32"/>
          <w:lang w:val="en-US"/>
        </w:rPr>
        <w:t>2</w:t>
      </w:r>
    </w:p>
    <w:p>
      <w:pPr>
        <w:pStyle w:val="4"/>
        <w:widowControl/>
        <w:jc w:val="both"/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</w:pPr>
    </w:p>
    <w:p>
      <w:pPr>
        <w:pStyle w:val="4"/>
        <w:widowControl/>
        <w:jc w:val="center"/>
        <w:rPr>
          <w:rFonts w:hint="eastAsia" w:ascii="新宋体" w:hAnsi="新宋体" w:eastAsia="新宋体" w:cs="新宋体"/>
          <w:b/>
          <w:bCs w:val="0"/>
          <w:sz w:val="44"/>
          <w:szCs w:val="44"/>
          <w:lang w:val="en-US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节约型公共机构示范单位名额分配表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239"/>
        <w:gridCol w:w="219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</w:rPr>
              <w:t>地区或</w:t>
            </w:r>
            <w:r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</w:rPr>
              <w:t>数量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商州区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商南县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洛南县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丹凤县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山阳县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6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镇安县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7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柞水县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市直单位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6A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color w:val="auto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2016-10-31T08:45:27Z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