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1680"/>
        <w:jc w:val="center"/>
        <w:rPr>
          <w:rFonts w:ascii="黑体" w:hAnsi="黑体" w:eastAsia="黑体" w:cs="黑体"/>
          <w:b/>
          <w:bCs/>
          <w:sz w:val="36"/>
          <w:szCs w:val="36"/>
        </w:rPr>
      </w:pPr>
    </w:p>
    <w:p>
      <w:pPr>
        <w:spacing w:line="360" w:lineRule="auto"/>
        <w:ind w:firstLine="31680"/>
        <w:jc w:val="center"/>
        <w:rPr>
          <w:rFonts w:ascii="黑体" w:hAnsi="黑体" w:eastAsia="黑体" w:cs="黑体"/>
          <w:b/>
          <w:bCs/>
          <w:sz w:val="36"/>
          <w:szCs w:val="36"/>
        </w:rPr>
      </w:pPr>
      <w:r>
        <w:rPr>
          <w:rFonts w:hint="eastAsia" w:ascii="黑体" w:hAnsi="黑体" w:eastAsia="黑体" w:cs="黑体"/>
          <w:b/>
          <w:bCs/>
          <w:sz w:val="36"/>
          <w:szCs w:val="36"/>
        </w:rPr>
        <w:t>商洛市人力资源和社会保障局（汇总）</w:t>
      </w:r>
    </w:p>
    <w:p>
      <w:pPr>
        <w:spacing w:line="360" w:lineRule="auto"/>
        <w:ind w:firstLine="31680"/>
        <w:jc w:val="center"/>
        <w:rPr>
          <w:rFonts w:ascii="黑体" w:hAnsi="黑体" w:eastAsia="黑体" w:cs="黑体"/>
          <w:b/>
          <w:bCs/>
          <w:sz w:val="36"/>
          <w:szCs w:val="36"/>
        </w:rPr>
      </w:pPr>
      <w:r>
        <w:rPr>
          <w:rFonts w:ascii="黑体" w:hAnsi="黑体" w:eastAsia="黑体" w:cs="黑体"/>
          <w:b/>
          <w:bCs/>
          <w:sz w:val="36"/>
          <w:szCs w:val="36"/>
        </w:rPr>
        <w:t>2023</w:t>
      </w:r>
      <w:r>
        <w:rPr>
          <w:rFonts w:hint="eastAsia" w:ascii="黑体" w:hAnsi="黑体" w:eastAsia="黑体" w:cs="黑体"/>
          <w:b/>
          <w:bCs/>
          <w:sz w:val="36"/>
          <w:szCs w:val="36"/>
        </w:rPr>
        <w:t>年部门综合预算</w:t>
      </w:r>
    </w:p>
    <w:p>
      <w:pPr>
        <w:spacing w:line="360" w:lineRule="auto"/>
        <w:ind w:firstLine="31680"/>
        <w:jc w:val="center"/>
        <w:rPr>
          <w:rFonts w:ascii="黑体" w:hAnsi="黑体" w:eastAsia="黑体" w:cs="黑体"/>
          <w:sz w:val="32"/>
          <w:szCs w:val="32"/>
        </w:rPr>
      </w:pPr>
    </w:p>
    <w:p>
      <w:pPr>
        <w:spacing w:line="360" w:lineRule="auto"/>
        <w:ind w:firstLine="31680"/>
        <w:jc w:val="center"/>
        <w:rPr>
          <w:rFonts w:ascii="黑体" w:hAnsi="黑体" w:eastAsia="黑体" w:cs="黑体"/>
          <w:b/>
          <w:bCs/>
          <w:sz w:val="32"/>
          <w:szCs w:val="32"/>
        </w:rPr>
      </w:pPr>
      <w:r>
        <w:rPr>
          <w:rFonts w:hint="eastAsia" w:ascii="黑体" w:hAnsi="黑体" w:eastAsia="黑体" w:cs="黑体"/>
          <w:b/>
          <w:bCs/>
          <w:sz w:val="32"/>
          <w:szCs w:val="32"/>
        </w:rPr>
        <w:t>目</w:t>
      </w:r>
      <w:r>
        <w:rPr>
          <w:rFonts w:ascii="黑体" w:hAnsi="黑体" w:eastAsia="黑体" w:cs="黑体"/>
          <w:b/>
          <w:bCs/>
          <w:sz w:val="32"/>
          <w:szCs w:val="32"/>
        </w:rPr>
        <w:t xml:space="preserve">  </w:t>
      </w:r>
      <w:r>
        <w:rPr>
          <w:rFonts w:hint="eastAsia" w:ascii="黑体" w:hAnsi="黑体" w:eastAsia="黑体" w:cs="黑体"/>
          <w:b/>
          <w:bCs/>
          <w:sz w:val="32"/>
          <w:szCs w:val="32"/>
        </w:rPr>
        <w:t>录</w:t>
      </w:r>
    </w:p>
    <w:p>
      <w:pPr>
        <w:spacing w:line="360" w:lineRule="auto"/>
        <w:ind w:firstLine="31680"/>
        <w:jc w:val="center"/>
        <w:rPr>
          <w:rFonts w:ascii="仿宋" w:hAnsi="仿宋" w:eastAsia="仿宋" w:cs="仿宋"/>
          <w:b/>
          <w:bCs/>
          <w:sz w:val="32"/>
          <w:szCs w:val="32"/>
        </w:rPr>
      </w:pPr>
      <w:r>
        <w:rPr>
          <w:rFonts w:hint="eastAsia" w:ascii="黑体" w:hAnsi="黑体" w:eastAsia="黑体" w:cs="黑体"/>
          <w:b/>
          <w:bCs/>
          <w:sz w:val="32"/>
          <w:szCs w:val="32"/>
        </w:rPr>
        <w:t>第一部分</w:t>
      </w:r>
      <w:r>
        <w:rPr>
          <w:rFonts w:ascii="黑体" w:hAnsi="黑体" w:eastAsia="黑体" w:cs="黑体"/>
          <w:b/>
          <w:bCs/>
          <w:sz w:val="32"/>
          <w:szCs w:val="32"/>
        </w:rPr>
        <w:t xml:space="preserve">   </w:t>
      </w:r>
      <w:r>
        <w:rPr>
          <w:rFonts w:hint="eastAsia" w:ascii="黑体" w:hAnsi="黑体" w:eastAsia="黑体" w:cs="黑体"/>
          <w:b/>
          <w:bCs/>
          <w:sz w:val="32"/>
          <w:szCs w:val="32"/>
        </w:rPr>
        <w:t>部门概况</w:t>
      </w:r>
    </w:p>
    <w:p>
      <w:pPr>
        <w:spacing w:line="360" w:lineRule="auto"/>
        <w:ind w:firstLine="31680"/>
        <w:rPr>
          <w:rFonts w:ascii="黑体" w:hAnsi="黑体" w:eastAsia="黑体" w:cs="黑体"/>
          <w:sz w:val="32"/>
          <w:szCs w:val="32"/>
        </w:rPr>
      </w:pPr>
      <w:r>
        <w:rPr>
          <w:rFonts w:hint="eastAsia" w:ascii="黑体" w:hAnsi="黑体" w:eastAsia="黑体" w:cs="黑体"/>
          <w:sz w:val="32"/>
          <w:szCs w:val="32"/>
        </w:rPr>
        <w:t>一、部门主要职责及机构设置</w:t>
      </w:r>
    </w:p>
    <w:p>
      <w:pPr>
        <w:spacing w:line="360" w:lineRule="auto"/>
        <w:ind w:firstLine="31680"/>
        <w:rPr>
          <w:rFonts w:ascii="黑体" w:hAnsi="黑体" w:eastAsia="黑体" w:cs="黑体"/>
          <w:sz w:val="32"/>
          <w:szCs w:val="32"/>
        </w:rPr>
      </w:pPr>
      <w:r>
        <w:rPr>
          <w:rFonts w:hint="eastAsia" w:ascii="黑体" w:hAnsi="黑体" w:eastAsia="黑体" w:cs="黑体"/>
          <w:sz w:val="32"/>
          <w:szCs w:val="32"/>
        </w:rPr>
        <w:t>二、年年度部门工作任务</w:t>
      </w:r>
    </w:p>
    <w:p>
      <w:pPr>
        <w:spacing w:line="360" w:lineRule="auto"/>
        <w:ind w:firstLine="31680"/>
        <w:rPr>
          <w:rFonts w:ascii="黑体" w:hAnsi="黑体" w:eastAsia="黑体" w:cs="黑体"/>
          <w:sz w:val="32"/>
          <w:szCs w:val="32"/>
        </w:rPr>
      </w:pPr>
      <w:r>
        <w:rPr>
          <w:rFonts w:hint="eastAsia" w:ascii="黑体" w:hAnsi="黑体" w:eastAsia="黑体" w:cs="黑体"/>
          <w:sz w:val="32"/>
          <w:szCs w:val="32"/>
        </w:rPr>
        <w:t>三、部门预算单位构成</w:t>
      </w:r>
    </w:p>
    <w:p>
      <w:pPr>
        <w:spacing w:line="360" w:lineRule="auto"/>
        <w:ind w:firstLine="31680"/>
        <w:rPr>
          <w:rFonts w:ascii="黑体" w:hAnsi="黑体" w:eastAsia="黑体" w:cs="黑体"/>
          <w:sz w:val="32"/>
          <w:szCs w:val="32"/>
        </w:rPr>
      </w:pPr>
      <w:r>
        <w:rPr>
          <w:rFonts w:hint="eastAsia" w:ascii="黑体" w:hAnsi="黑体" w:eastAsia="黑体" w:cs="黑体"/>
          <w:sz w:val="32"/>
          <w:szCs w:val="32"/>
        </w:rPr>
        <w:t>四、部门人员情况说明</w:t>
      </w:r>
    </w:p>
    <w:p>
      <w:pPr>
        <w:spacing w:line="360" w:lineRule="auto"/>
        <w:ind w:firstLine="31680"/>
        <w:jc w:val="center"/>
        <w:rPr>
          <w:rFonts w:ascii="黑体" w:hAnsi="黑体" w:eastAsia="黑体" w:cs="黑体"/>
          <w:b/>
          <w:bCs/>
          <w:sz w:val="32"/>
          <w:szCs w:val="32"/>
        </w:rPr>
      </w:pPr>
      <w:r>
        <w:rPr>
          <w:rFonts w:hint="eastAsia" w:ascii="黑体" w:hAnsi="黑体" w:eastAsia="黑体" w:cs="黑体"/>
          <w:b/>
          <w:bCs/>
          <w:sz w:val="32"/>
          <w:szCs w:val="32"/>
        </w:rPr>
        <w:t>第二部分</w:t>
      </w:r>
      <w:r>
        <w:rPr>
          <w:rFonts w:ascii="黑体" w:hAnsi="黑体" w:eastAsia="黑体" w:cs="黑体"/>
          <w:b/>
          <w:bCs/>
          <w:sz w:val="32"/>
          <w:szCs w:val="32"/>
        </w:rPr>
        <w:t xml:space="preserve">   </w:t>
      </w:r>
      <w:r>
        <w:rPr>
          <w:rFonts w:hint="eastAsia" w:ascii="黑体" w:hAnsi="黑体" w:eastAsia="黑体" w:cs="黑体"/>
          <w:b/>
          <w:bCs/>
          <w:sz w:val="32"/>
          <w:szCs w:val="32"/>
        </w:rPr>
        <w:t>收支情况</w:t>
      </w:r>
    </w:p>
    <w:p>
      <w:pPr>
        <w:spacing w:line="360" w:lineRule="auto"/>
        <w:ind w:firstLine="31680"/>
        <w:rPr>
          <w:rFonts w:ascii="黑体" w:hAnsi="黑体" w:eastAsia="黑体" w:cs="黑体"/>
          <w:sz w:val="32"/>
          <w:szCs w:val="32"/>
        </w:rPr>
      </w:pPr>
      <w:r>
        <w:rPr>
          <w:rFonts w:hint="eastAsia" w:ascii="黑体" w:hAnsi="黑体" w:eastAsia="黑体" w:cs="黑体"/>
          <w:sz w:val="32"/>
          <w:szCs w:val="32"/>
        </w:rPr>
        <w:t>五、年部门预算收支说明</w:t>
      </w:r>
    </w:p>
    <w:p>
      <w:pPr>
        <w:spacing w:line="360" w:lineRule="auto"/>
        <w:ind w:firstLine="31680"/>
        <w:jc w:val="center"/>
        <w:rPr>
          <w:rFonts w:ascii="黑体" w:hAnsi="黑体" w:eastAsia="黑体" w:cs="黑体"/>
          <w:b/>
          <w:bCs/>
          <w:sz w:val="32"/>
          <w:szCs w:val="32"/>
        </w:rPr>
      </w:pPr>
      <w:r>
        <w:rPr>
          <w:rFonts w:hint="eastAsia" w:ascii="黑体" w:hAnsi="黑体" w:eastAsia="黑体" w:cs="黑体"/>
          <w:b/>
          <w:bCs/>
          <w:sz w:val="32"/>
          <w:szCs w:val="32"/>
        </w:rPr>
        <w:t>第三部分</w:t>
      </w:r>
      <w:r>
        <w:rPr>
          <w:rFonts w:ascii="黑体" w:hAnsi="黑体" w:eastAsia="黑体" w:cs="黑体"/>
          <w:b/>
          <w:bCs/>
          <w:sz w:val="32"/>
          <w:szCs w:val="32"/>
        </w:rPr>
        <w:t xml:space="preserve">   </w:t>
      </w:r>
      <w:r>
        <w:rPr>
          <w:rFonts w:hint="eastAsia" w:ascii="黑体" w:hAnsi="黑体" w:eastAsia="黑体" w:cs="黑体"/>
          <w:b/>
          <w:bCs/>
          <w:sz w:val="32"/>
          <w:szCs w:val="32"/>
        </w:rPr>
        <w:t>其他说明情况</w:t>
      </w:r>
    </w:p>
    <w:p>
      <w:pPr>
        <w:spacing w:line="360" w:lineRule="auto"/>
        <w:ind w:firstLine="31680"/>
        <w:rPr>
          <w:rFonts w:ascii="黑体" w:hAnsi="黑体" w:eastAsia="黑体" w:cs="黑体"/>
          <w:sz w:val="32"/>
          <w:szCs w:val="32"/>
        </w:rPr>
      </w:pPr>
      <w:r>
        <w:rPr>
          <w:rFonts w:hint="eastAsia" w:ascii="黑体" w:hAnsi="黑体" w:eastAsia="黑体" w:cs="黑体"/>
          <w:sz w:val="32"/>
          <w:szCs w:val="32"/>
        </w:rPr>
        <w:t>六、部门预算“三公”经费等情况说明</w:t>
      </w:r>
    </w:p>
    <w:p>
      <w:pPr>
        <w:spacing w:line="360" w:lineRule="auto"/>
        <w:ind w:firstLine="31680"/>
        <w:rPr>
          <w:rFonts w:ascii="黑体" w:hAnsi="黑体" w:eastAsia="黑体" w:cs="黑体"/>
          <w:sz w:val="32"/>
          <w:szCs w:val="32"/>
        </w:rPr>
      </w:pPr>
      <w:r>
        <w:rPr>
          <w:rFonts w:hint="eastAsia" w:ascii="黑体" w:hAnsi="黑体" w:eastAsia="黑体" w:cs="黑体"/>
          <w:sz w:val="32"/>
          <w:szCs w:val="32"/>
        </w:rPr>
        <w:t>七、部门国有资产占有使用及资产购置情况说明</w:t>
      </w:r>
      <w:bookmarkStart w:id="0" w:name="_GoBack"/>
      <w:bookmarkEnd w:id="0"/>
    </w:p>
    <w:p>
      <w:pPr>
        <w:spacing w:line="360" w:lineRule="auto"/>
        <w:ind w:firstLine="31680"/>
        <w:rPr>
          <w:rFonts w:ascii="黑体" w:hAnsi="黑体" w:eastAsia="黑体" w:cs="黑体"/>
          <w:sz w:val="32"/>
          <w:szCs w:val="32"/>
        </w:rPr>
      </w:pPr>
      <w:r>
        <w:rPr>
          <w:rFonts w:hint="eastAsia" w:ascii="黑体" w:hAnsi="黑体" w:eastAsia="黑体" w:cs="黑体"/>
          <w:sz w:val="32"/>
          <w:szCs w:val="32"/>
        </w:rPr>
        <w:t>八、部门政府采购情况说明</w:t>
      </w:r>
    </w:p>
    <w:p>
      <w:pPr>
        <w:spacing w:line="360" w:lineRule="auto"/>
        <w:ind w:firstLine="31680"/>
        <w:rPr>
          <w:rFonts w:ascii="黑体" w:hAnsi="黑体" w:eastAsia="黑体" w:cs="黑体"/>
          <w:sz w:val="32"/>
          <w:szCs w:val="32"/>
        </w:rPr>
      </w:pPr>
      <w:r>
        <w:rPr>
          <w:rFonts w:hint="eastAsia" w:ascii="黑体" w:hAnsi="黑体" w:eastAsia="黑体" w:cs="黑体"/>
          <w:sz w:val="32"/>
          <w:szCs w:val="32"/>
        </w:rPr>
        <w:t>九、部门预算绩效目标说明</w:t>
      </w:r>
    </w:p>
    <w:p>
      <w:pPr>
        <w:spacing w:line="360" w:lineRule="auto"/>
        <w:ind w:firstLine="31680"/>
        <w:rPr>
          <w:rFonts w:ascii="黑体" w:hAnsi="黑体" w:eastAsia="黑体" w:cs="黑体"/>
          <w:sz w:val="32"/>
          <w:szCs w:val="32"/>
        </w:rPr>
      </w:pPr>
      <w:r>
        <w:rPr>
          <w:rFonts w:hint="eastAsia" w:ascii="黑体" w:hAnsi="黑体" w:eastAsia="黑体" w:cs="黑体"/>
          <w:sz w:val="32"/>
          <w:szCs w:val="32"/>
        </w:rPr>
        <w:t>十、机关运行经费安排说明</w:t>
      </w:r>
    </w:p>
    <w:p>
      <w:pPr>
        <w:spacing w:line="360" w:lineRule="auto"/>
        <w:ind w:firstLine="31680"/>
        <w:rPr>
          <w:rFonts w:ascii="黑体" w:hAnsi="黑体" w:eastAsia="黑体" w:cs="黑体"/>
          <w:sz w:val="32"/>
          <w:szCs w:val="32"/>
        </w:rPr>
      </w:pPr>
      <w:r>
        <w:rPr>
          <w:rFonts w:hint="eastAsia" w:ascii="黑体" w:hAnsi="黑体" w:eastAsia="黑体" w:cs="黑体"/>
          <w:sz w:val="32"/>
          <w:szCs w:val="32"/>
        </w:rPr>
        <w:t>十一、专业名词解释</w:t>
      </w:r>
    </w:p>
    <w:p>
      <w:pPr>
        <w:spacing w:line="360" w:lineRule="auto"/>
        <w:ind w:firstLine="31680"/>
        <w:jc w:val="center"/>
        <w:rPr>
          <w:rFonts w:ascii="黑体" w:hAnsi="黑体" w:eastAsia="黑体" w:cs="黑体"/>
          <w:b/>
          <w:bCs/>
          <w:sz w:val="32"/>
          <w:szCs w:val="32"/>
        </w:rPr>
      </w:pPr>
      <w:r>
        <w:rPr>
          <w:rFonts w:hint="eastAsia" w:ascii="黑体" w:hAnsi="黑体" w:eastAsia="黑体" w:cs="黑体"/>
          <w:b/>
          <w:bCs/>
          <w:sz w:val="32"/>
          <w:szCs w:val="32"/>
        </w:rPr>
        <w:t>第四部分</w:t>
      </w:r>
      <w:r>
        <w:rPr>
          <w:rFonts w:ascii="黑体" w:hAnsi="黑体" w:eastAsia="黑体" w:cs="黑体"/>
          <w:b/>
          <w:bCs/>
          <w:sz w:val="32"/>
          <w:szCs w:val="32"/>
        </w:rPr>
        <w:t xml:space="preserve">   </w:t>
      </w:r>
      <w:r>
        <w:rPr>
          <w:rFonts w:hint="eastAsia" w:ascii="黑体" w:hAnsi="黑体" w:eastAsia="黑体" w:cs="黑体"/>
          <w:b/>
          <w:bCs/>
          <w:sz w:val="32"/>
          <w:szCs w:val="32"/>
        </w:rPr>
        <w:t>公开报表</w:t>
      </w:r>
    </w:p>
    <w:p>
      <w:pPr>
        <w:spacing w:afterLines="1500" w:line="360" w:lineRule="auto"/>
        <w:ind w:firstLine="31680"/>
        <w:rPr>
          <w:rFonts w:ascii="仿宋" w:hAnsi="仿宋" w:eastAsia="仿宋" w:cs="仿宋"/>
          <w:sz w:val="32"/>
          <w:szCs w:val="32"/>
        </w:rPr>
      </w:pPr>
      <w:r>
        <w:rPr>
          <w:rFonts w:hint="eastAsia" w:ascii="仿宋" w:hAnsi="仿宋" w:eastAsia="仿宋" w:cs="仿宋"/>
          <w:sz w:val="32"/>
          <w:szCs w:val="32"/>
        </w:rPr>
        <w:t>（具体部门预算公开报表）</w:t>
      </w:r>
    </w:p>
    <w:p>
      <w:pPr>
        <w:spacing w:line="360" w:lineRule="auto"/>
        <w:ind w:firstLine="0" w:firstLineChars="0"/>
        <w:jc w:val="center"/>
        <w:rPr>
          <w:rFonts w:ascii="宋体" w:cs="宋体"/>
          <w:b/>
          <w:bCs/>
          <w:sz w:val="32"/>
          <w:szCs w:val="32"/>
        </w:rPr>
      </w:pPr>
      <w:r>
        <w:rPr>
          <w:rFonts w:hint="eastAsia" w:ascii="宋体" w:hAnsi="宋体" w:cs="宋体"/>
          <w:b/>
          <w:bCs/>
          <w:sz w:val="32"/>
          <w:szCs w:val="32"/>
        </w:rPr>
        <w:t>第一部分</w:t>
      </w:r>
      <w:r>
        <w:rPr>
          <w:rFonts w:ascii="宋体" w:hAnsi="宋体" w:cs="宋体"/>
          <w:b/>
          <w:bCs/>
          <w:sz w:val="32"/>
          <w:szCs w:val="32"/>
        </w:rPr>
        <w:t xml:space="preserve">  </w:t>
      </w:r>
      <w:r>
        <w:rPr>
          <w:rFonts w:hint="eastAsia" w:ascii="宋体" w:hAnsi="宋体" w:cs="宋体"/>
          <w:b/>
          <w:bCs/>
          <w:sz w:val="32"/>
          <w:szCs w:val="32"/>
        </w:rPr>
        <w:t>部门概况</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31680"/>
        <w:textAlignment w:val="auto"/>
        <w:rPr>
          <w:rFonts w:ascii="宋体" w:cs="宋体"/>
          <w:b/>
          <w:bCs/>
          <w:sz w:val="32"/>
          <w:szCs w:val="32"/>
        </w:rPr>
      </w:pPr>
      <w:r>
        <w:rPr>
          <w:rFonts w:hint="eastAsia" w:ascii="宋体" w:hAnsi="宋体" w:cs="宋体"/>
          <w:b/>
          <w:bCs/>
          <w:sz w:val="32"/>
          <w:szCs w:val="32"/>
        </w:rPr>
        <w:t>一、部门主要职责及机构设置</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31680"/>
        <w:textAlignment w:val="auto"/>
        <w:rPr>
          <w:rFonts w:ascii="黑体" w:hAnsi="黑体" w:eastAsia="黑体" w:cs="黑体"/>
          <w:kern w:val="0"/>
          <w:sz w:val="32"/>
          <w:szCs w:val="32"/>
        </w:rPr>
      </w:pPr>
      <w:r>
        <w:rPr>
          <w:rFonts w:hint="eastAsia" w:ascii="黑体" w:hAnsi="黑体" w:eastAsia="黑体" w:cs="黑体"/>
          <w:kern w:val="0"/>
          <w:sz w:val="32"/>
          <w:szCs w:val="32"/>
        </w:rPr>
        <w:t>（一）主要职责</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31680"/>
        <w:textAlignment w:val="auto"/>
        <w:rPr>
          <w:rFonts w:ascii="仿宋" w:hAnsi="仿宋" w:eastAsia="仿宋" w:cs="仿宋"/>
          <w:kern w:val="2"/>
          <w:sz w:val="32"/>
          <w:szCs w:val="32"/>
        </w:rPr>
      </w:pPr>
      <w:r>
        <w:rPr>
          <w:rFonts w:ascii="仿宋" w:hAnsi="仿宋" w:eastAsia="仿宋" w:cs="仿宋"/>
          <w:kern w:val="2"/>
          <w:sz w:val="32"/>
          <w:szCs w:val="32"/>
        </w:rPr>
        <w:t>1.</w:t>
      </w:r>
      <w:r>
        <w:rPr>
          <w:rFonts w:hint="eastAsia" w:ascii="仿宋" w:hAnsi="仿宋" w:eastAsia="仿宋" w:cs="仿宋"/>
          <w:kern w:val="2"/>
          <w:sz w:val="32"/>
          <w:szCs w:val="32"/>
        </w:rPr>
        <w:t>贯彻落实国家、省、市有关人力资源和社会保障方面法律法规规章，拟订全市人力资源和社会保障事业发展政策、规划和计划，并组织实施和监督检查。</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31680"/>
        <w:textAlignment w:val="auto"/>
        <w:rPr>
          <w:rFonts w:ascii="仿宋" w:hAnsi="仿宋" w:eastAsia="仿宋" w:cs="仿宋"/>
          <w:kern w:val="2"/>
          <w:sz w:val="32"/>
          <w:szCs w:val="32"/>
        </w:rPr>
      </w:pPr>
      <w:r>
        <w:rPr>
          <w:rFonts w:ascii="仿宋" w:hAnsi="仿宋" w:eastAsia="仿宋" w:cs="仿宋"/>
          <w:kern w:val="2"/>
          <w:sz w:val="32"/>
          <w:szCs w:val="32"/>
        </w:rPr>
        <w:t>2.</w:t>
      </w:r>
      <w:r>
        <w:rPr>
          <w:rFonts w:hint="eastAsia" w:ascii="仿宋" w:hAnsi="仿宋" w:eastAsia="仿宋" w:cs="仿宋"/>
          <w:kern w:val="2"/>
          <w:sz w:val="32"/>
          <w:szCs w:val="32"/>
        </w:rPr>
        <w:t>贯彻落实人力资源服务业发展、人力资源流动政策，拟订全市人力资源市场发展规划，建立统一规范的人力资源市场，促进人力资源合理流动、有效配置。</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31680"/>
        <w:textAlignment w:val="auto"/>
        <w:rPr>
          <w:rFonts w:ascii="仿宋" w:hAnsi="仿宋" w:eastAsia="仿宋" w:cs="仿宋"/>
          <w:kern w:val="2"/>
          <w:sz w:val="32"/>
          <w:szCs w:val="32"/>
        </w:rPr>
      </w:pPr>
      <w:r>
        <w:rPr>
          <w:rFonts w:ascii="仿宋" w:hAnsi="仿宋" w:eastAsia="仿宋" w:cs="仿宋"/>
          <w:kern w:val="2"/>
          <w:sz w:val="32"/>
          <w:szCs w:val="32"/>
        </w:rPr>
        <w:t>3.</w:t>
      </w:r>
      <w:r>
        <w:rPr>
          <w:rFonts w:hint="eastAsia" w:ascii="仿宋" w:hAnsi="仿宋" w:eastAsia="仿宋" w:cs="仿宋"/>
          <w:kern w:val="2"/>
          <w:sz w:val="32"/>
          <w:szCs w:val="32"/>
        </w:rPr>
        <w:t>负责全市促进就业工作，组织实施统筹城乡的全市就业创业发展规划和政策，完善公共就业创业服务体系，推动建立面向城乡劳动者的职业技能培训制度，贯彻落实就业援助制度和高校毕业生就业政策。</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31680"/>
        <w:textAlignment w:val="auto"/>
        <w:rPr>
          <w:rFonts w:ascii="仿宋" w:hAnsi="仿宋" w:eastAsia="仿宋" w:cs="仿宋"/>
          <w:kern w:val="2"/>
          <w:sz w:val="32"/>
          <w:szCs w:val="32"/>
        </w:rPr>
      </w:pPr>
      <w:r>
        <w:rPr>
          <w:rFonts w:ascii="仿宋" w:hAnsi="仿宋" w:eastAsia="仿宋" w:cs="仿宋"/>
          <w:kern w:val="2"/>
          <w:sz w:val="32"/>
          <w:szCs w:val="32"/>
        </w:rPr>
        <w:t>4.</w:t>
      </w:r>
      <w:r>
        <w:rPr>
          <w:rFonts w:hint="eastAsia" w:ascii="仿宋" w:hAnsi="仿宋" w:eastAsia="仿宋" w:cs="仿宋"/>
          <w:kern w:val="2"/>
          <w:sz w:val="32"/>
          <w:szCs w:val="32"/>
        </w:rPr>
        <w:t>统筹推进建立全市覆盖城乡的多层次社会保障体系。贯彻落实养老、失业、工伤等社会保险及其补充保险政策和标准。贯彻落实养老保险全省统筹办法和全省统一的养老、失业、工伤保险关系转续办法。贯彻并拟订被征地农民养老补助政策，贯彻执行“八大员”等特殊人群待遇标准。贯彻执行养老失业工伤及其补充保险基金管理和监督制度，编制相关社会保险基金预决算草案。会同有关部门实施全民参保计划并建立统一的社会保险公共服务平台。</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31680"/>
        <w:textAlignment w:val="auto"/>
        <w:rPr>
          <w:rFonts w:ascii="仿宋" w:hAnsi="仿宋" w:eastAsia="仿宋" w:cs="仿宋"/>
          <w:kern w:val="2"/>
          <w:sz w:val="32"/>
          <w:szCs w:val="32"/>
        </w:rPr>
      </w:pPr>
      <w:r>
        <w:rPr>
          <w:rFonts w:ascii="仿宋" w:hAnsi="仿宋" w:eastAsia="仿宋" w:cs="仿宋"/>
          <w:kern w:val="2"/>
          <w:sz w:val="32"/>
          <w:szCs w:val="32"/>
        </w:rPr>
        <w:t>5.</w:t>
      </w:r>
      <w:r>
        <w:rPr>
          <w:rFonts w:hint="eastAsia" w:ascii="仿宋" w:hAnsi="仿宋" w:eastAsia="仿宋" w:cs="仿宋"/>
          <w:kern w:val="2"/>
          <w:sz w:val="32"/>
          <w:szCs w:val="32"/>
        </w:rPr>
        <w:t>负责全市就业、失业和相关社会保险基金预测预警和信息引导，拟订应对预案，实施预防、调节和控制，保持就业形势稳定和相关社会保险基金收支平衡。</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31680"/>
        <w:textAlignment w:val="auto"/>
        <w:rPr>
          <w:rFonts w:ascii="仿宋" w:hAnsi="仿宋" w:eastAsia="仿宋" w:cs="仿宋"/>
          <w:kern w:val="2"/>
          <w:sz w:val="32"/>
          <w:szCs w:val="32"/>
        </w:rPr>
      </w:pPr>
      <w:r>
        <w:rPr>
          <w:rFonts w:ascii="仿宋" w:hAnsi="仿宋" w:eastAsia="仿宋" w:cs="仿宋"/>
          <w:kern w:val="2"/>
          <w:sz w:val="32"/>
          <w:szCs w:val="32"/>
        </w:rPr>
        <w:t>6.</w:t>
      </w:r>
      <w:r>
        <w:rPr>
          <w:rFonts w:hint="eastAsia" w:ascii="仿宋" w:hAnsi="仿宋" w:eastAsia="仿宋" w:cs="仿宋"/>
          <w:kern w:val="2"/>
          <w:sz w:val="32"/>
          <w:szCs w:val="32"/>
        </w:rPr>
        <w:t>会同有关部门贯彻落实事业单位人员和机关工勤人员工资收入分配政策，建立全市企事业单位人员工资决定、正常增长和支付保障机制。贯彻执行企事业单位人员、机关工勤人员福利和离退休政策。做好国有企业负责人薪酬制度改革实施工作。</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31680"/>
        <w:textAlignment w:val="auto"/>
        <w:rPr>
          <w:rFonts w:ascii="仿宋" w:hAnsi="仿宋" w:eastAsia="仿宋" w:cs="仿宋"/>
          <w:kern w:val="2"/>
          <w:sz w:val="32"/>
          <w:szCs w:val="32"/>
        </w:rPr>
      </w:pPr>
      <w:r>
        <w:rPr>
          <w:rFonts w:ascii="仿宋" w:hAnsi="仿宋" w:eastAsia="仿宋" w:cs="仿宋"/>
          <w:kern w:val="2"/>
          <w:sz w:val="32"/>
          <w:szCs w:val="32"/>
        </w:rPr>
        <w:t>7.</w:t>
      </w:r>
      <w:r>
        <w:rPr>
          <w:rFonts w:hint="eastAsia" w:ascii="仿宋" w:hAnsi="仿宋" w:eastAsia="仿宋" w:cs="仿宋"/>
          <w:kern w:val="2"/>
          <w:sz w:val="32"/>
          <w:szCs w:val="32"/>
        </w:rPr>
        <w:t>会同有关部门实施事业单位人事制度改革，按照管理权限负责规范事业单位岗位设置、公开招聘、聘用合同等人事综合管理工作，贯彻执行事业单位工作人员和机关工勤人员管理政策。</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31680"/>
        <w:textAlignment w:val="auto"/>
        <w:rPr>
          <w:rFonts w:ascii="仿宋" w:hAnsi="仿宋" w:eastAsia="仿宋" w:cs="仿宋"/>
          <w:kern w:val="2"/>
          <w:sz w:val="32"/>
          <w:szCs w:val="32"/>
        </w:rPr>
      </w:pPr>
      <w:r>
        <w:rPr>
          <w:rFonts w:ascii="仿宋" w:hAnsi="仿宋" w:eastAsia="仿宋" w:cs="仿宋"/>
          <w:kern w:val="2"/>
          <w:sz w:val="32"/>
          <w:szCs w:val="32"/>
        </w:rPr>
        <w:t xml:space="preserve">8. </w:t>
      </w:r>
      <w:r>
        <w:rPr>
          <w:rFonts w:hint="eastAsia" w:ascii="仿宋" w:hAnsi="仿宋" w:eastAsia="仿宋" w:cs="仿宋"/>
          <w:kern w:val="2"/>
          <w:sz w:val="32"/>
          <w:szCs w:val="32"/>
        </w:rPr>
        <w:t>会同有关部门参与人才管理工作，贯彻执行专业技术人员管理、继续教育管理等政策；推进深化职称制度改革；负责高层次专业技术人才选拔和培养工作。贯彻落实吸引留学人员来商洛工作或定居政策。贯彻落实技能人才培养、评价、使用和激励制度。推动完善职业资格制度，健全职业技能多元化评价政策。</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31680"/>
        <w:textAlignment w:val="auto"/>
        <w:rPr>
          <w:rFonts w:ascii="仿宋" w:hAnsi="仿宋" w:eastAsia="仿宋" w:cs="仿宋"/>
          <w:kern w:val="2"/>
          <w:sz w:val="32"/>
          <w:szCs w:val="32"/>
        </w:rPr>
      </w:pPr>
      <w:r>
        <w:rPr>
          <w:rFonts w:ascii="仿宋" w:hAnsi="仿宋" w:eastAsia="仿宋" w:cs="仿宋"/>
          <w:kern w:val="2"/>
          <w:sz w:val="32"/>
          <w:szCs w:val="32"/>
        </w:rPr>
        <w:t>9.</w:t>
      </w:r>
      <w:r>
        <w:rPr>
          <w:rFonts w:hint="eastAsia" w:ascii="仿宋" w:hAnsi="仿宋" w:eastAsia="仿宋" w:cs="仿宋"/>
          <w:kern w:val="2"/>
          <w:sz w:val="32"/>
          <w:szCs w:val="32"/>
        </w:rPr>
        <w:t>会同有关部门组织落实国家和省表彰奖励制度，综合管理市委市政府表彰奖励工作，承担全市评比达标表彰等相关表彰工作；根据授权承办以市委、市政府名义开展的表彰奖励活动；承办市政府人事任免工作。</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31680"/>
        <w:textAlignment w:val="auto"/>
        <w:rPr>
          <w:rFonts w:ascii="仿宋" w:hAnsi="仿宋" w:eastAsia="仿宋" w:cs="仿宋"/>
          <w:kern w:val="2"/>
          <w:sz w:val="32"/>
          <w:szCs w:val="32"/>
        </w:rPr>
      </w:pPr>
      <w:r>
        <w:rPr>
          <w:rFonts w:ascii="仿宋" w:hAnsi="仿宋" w:eastAsia="仿宋" w:cs="仿宋"/>
          <w:kern w:val="2"/>
          <w:sz w:val="32"/>
          <w:szCs w:val="32"/>
        </w:rPr>
        <w:t>10.</w:t>
      </w:r>
      <w:r>
        <w:rPr>
          <w:rFonts w:hint="eastAsia" w:ascii="仿宋" w:hAnsi="仿宋" w:eastAsia="仿宋" w:cs="仿宋"/>
          <w:kern w:val="2"/>
          <w:sz w:val="32"/>
          <w:szCs w:val="32"/>
        </w:rPr>
        <w:t>会同有关部门贯彻落实农民工工作的综合性政策，拟订农民工工作规划和年度计划，推动相关政策落实，协调解决重点难点问题，维护农民工合法权益。统筹指导全市农民工就业创业和发展家庭服务业促进就业工作。</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31680"/>
        <w:textAlignment w:val="auto"/>
        <w:rPr>
          <w:rFonts w:ascii="仿宋" w:hAnsi="仿宋" w:eastAsia="仿宋" w:cs="仿宋"/>
          <w:kern w:val="2"/>
          <w:sz w:val="32"/>
          <w:szCs w:val="32"/>
        </w:rPr>
      </w:pPr>
      <w:r>
        <w:rPr>
          <w:rFonts w:ascii="仿宋" w:hAnsi="仿宋" w:eastAsia="仿宋" w:cs="仿宋"/>
          <w:kern w:val="2"/>
          <w:sz w:val="32"/>
          <w:szCs w:val="32"/>
        </w:rPr>
        <w:t>11.</w:t>
      </w:r>
      <w:r>
        <w:rPr>
          <w:rFonts w:hint="eastAsia" w:ascii="仿宋" w:hAnsi="仿宋" w:eastAsia="仿宋" w:cs="仿宋"/>
          <w:kern w:val="2"/>
          <w:sz w:val="32"/>
          <w:szCs w:val="32"/>
        </w:rPr>
        <w:t>贯彻落实劳动人事争议调解仲裁制度和劳动关系政策，完善劳动关系协商协调机制，贯彻执行职工工作时间、休息休假和假期制度，监督落实消除非法使用童工政策和女工、未成年工特殊劳动保护政策。组织实施劳动保障监察，协调劳动者维权工作，依法查处重大案件。</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31680"/>
        <w:textAlignment w:val="auto"/>
        <w:rPr>
          <w:rFonts w:ascii="黑体" w:hAnsi="黑体" w:eastAsia="黑体" w:cs="黑体"/>
          <w:sz w:val="32"/>
          <w:szCs w:val="32"/>
        </w:rPr>
      </w:pPr>
      <w:r>
        <w:rPr>
          <w:rFonts w:ascii="仿宋" w:hAnsi="仿宋" w:eastAsia="仿宋" w:cs="仿宋"/>
          <w:kern w:val="2"/>
          <w:sz w:val="32"/>
          <w:szCs w:val="32"/>
        </w:rPr>
        <w:t>12.</w:t>
      </w:r>
      <w:r>
        <w:rPr>
          <w:rFonts w:hint="eastAsia" w:ascii="仿宋" w:hAnsi="仿宋" w:eastAsia="仿宋" w:cs="仿宋"/>
          <w:kern w:val="2"/>
          <w:sz w:val="32"/>
          <w:szCs w:val="32"/>
        </w:rPr>
        <w:t>完成市委、市政府交办的其他任务。</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40" w:lineRule="exact"/>
        <w:ind w:firstLine="31680"/>
        <w:textAlignment w:val="auto"/>
        <w:rPr>
          <w:rFonts w:ascii="黑体" w:hAnsi="黑体" w:eastAsia="黑体" w:cs="黑体"/>
          <w:kern w:val="0"/>
          <w:sz w:val="32"/>
          <w:szCs w:val="32"/>
        </w:rPr>
      </w:pPr>
      <w:r>
        <w:rPr>
          <w:rFonts w:hint="eastAsia" w:ascii="黑体" w:hAnsi="黑体" w:eastAsia="黑体" w:cs="黑体"/>
          <w:kern w:val="0"/>
          <w:sz w:val="32"/>
          <w:szCs w:val="32"/>
        </w:rPr>
        <w:t>内设机构</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960" w:firstLineChars="300"/>
        <w:textAlignment w:val="auto"/>
        <w:rPr>
          <w:rFonts w:ascii="仿宋" w:hAnsi="仿宋" w:eastAsia="仿宋" w:cs="仿宋"/>
          <w:kern w:val="2"/>
          <w:sz w:val="32"/>
          <w:szCs w:val="32"/>
        </w:rPr>
      </w:pPr>
      <w:r>
        <w:rPr>
          <w:rFonts w:ascii="仿宋" w:hAnsi="仿宋" w:eastAsia="仿宋" w:cs="仿宋"/>
          <w:kern w:val="2"/>
          <w:sz w:val="32"/>
          <w:szCs w:val="32"/>
        </w:rPr>
        <w:t>2021</w:t>
      </w:r>
      <w:r>
        <w:rPr>
          <w:rFonts w:hint="eastAsia" w:ascii="仿宋" w:hAnsi="仿宋" w:eastAsia="仿宋" w:cs="仿宋"/>
          <w:kern w:val="2"/>
          <w:sz w:val="32"/>
          <w:szCs w:val="32"/>
        </w:rPr>
        <w:t>年商洛市人力资源和社会保障局预算单位构成为：市人力资源和社会保障局机关、市社会保障事业管理局、市就业管理局、市人才市场管委会办公室、市养老保险处、市技工学校、市劳动就业培训中心。</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31680"/>
        <w:textAlignment w:val="auto"/>
        <w:rPr>
          <w:rFonts w:ascii="仿宋" w:hAnsi="仿宋" w:eastAsia="仿宋" w:cs="仿宋"/>
          <w:kern w:val="2"/>
          <w:sz w:val="32"/>
          <w:szCs w:val="32"/>
        </w:rPr>
      </w:pPr>
      <w:r>
        <w:rPr>
          <w:rFonts w:ascii="仿宋" w:hAnsi="仿宋" w:eastAsia="仿宋" w:cs="仿宋"/>
          <w:kern w:val="2"/>
          <w:sz w:val="32"/>
          <w:szCs w:val="32"/>
        </w:rPr>
        <w:t>1.</w:t>
      </w:r>
      <w:r>
        <w:rPr>
          <w:rFonts w:hint="eastAsia" w:ascii="仿宋" w:hAnsi="仿宋" w:eastAsia="仿宋" w:cs="仿宋"/>
          <w:kern w:val="2"/>
          <w:sz w:val="32"/>
          <w:szCs w:val="32"/>
        </w:rPr>
        <w:t>商洛市社会保障事业管理局</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31680"/>
        <w:textAlignment w:val="auto"/>
        <w:rPr>
          <w:rFonts w:ascii="仿宋" w:hAnsi="仿宋" w:eastAsia="仿宋" w:cs="仿宋"/>
          <w:kern w:val="2"/>
          <w:sz w:val="32"/>
          <w:szCs w:val="32"/>
        </w:rPr>
      </w:pPr>
      <w:r>
        <w:rPr>
          <w:rFonts w:hint="eastAsia" w:ascii="仿宋" w:hAnsi="仿宋" w:eastAsia="仿宋" w:cs="仿宋"/>
          <w:kern w:val="2"/>
          <w:sz w:val="32"/>
          <w:szCs w:val="32"/>
        </w:rPr>
        <w:t>主要职责是承担市本级失业保险、工伤保险、的参保登记、基金征缴、待遇核算、基金管理等工作任务；全市失业保险、工伤保险市级统筹政策的执行；负责社会保险基金的预决算及县区社保局的业务指导和培训工作。</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31680"/>
        <w:textAlignment w:val="auto"/>
        <w:rPr>
          <w:rFonts w:ascii="仿宋" w:hAnsi="仿宋" w:eastAsia="仿宋" w:cs="仿宋"/>
          <w:kern w:val="2"/>
          <w:sz w:val="32"/>
          <w:szCs w:val="32"/>
        </w:rPr>
      </w:pPr>
      <w:r>
        <w:rPr>
          <w:rFonts w:ascii="仿宋" w:hAnsi="仿宋" w:eastAsia="仿宋" w:cs="仿宋"/>
          <w:kern w:val="2"/>
          <w:sz w:val="32"/>
          <w:szCs w:val="32"/>
        </w:rPr>
        <w:t xml:space="preserve">2. </w:t>
      </w:r>
      <w:r>
        <w:rPr>
          <w:rFonts w:hint="eastAsia" w:ascii="仿宋" w:hAnsi="仿宋" w:eastAsia="仿宋" w:cs="仿宋"/>
          <w:kern w:val="2"/>
          <w:sz w:val="32"/>
          <w:szCs w:val="32"/>
        </w:rPr>
        <w:t>商洛市就业管理局</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31680"/>
        <w:textAlignment w:val="auto"/>
        <w:rPr>
          <w:rFonts w:ascii="仿宋" w:hAnsi="仿宋" w:eastAsia="仿宋" w:cs="仿宋"/>
          <w:kern w:val="2"/>
          <w:sz w:val="32"/>
          <w:szCs w:val="32"/>
        </w:rPr>
      </w:pPr>
      <w:r>
        <w:rPr>
          <w:rFonts w:hint="eastAsia" w:ascii="仿宋" w:hAnsi="仿宋" w:eastAsia="仿宋" w:cs="仿宋"/>
          <w:kern w:val="2"/>
          <w:sz w:val="32"/>
          <w:szCs w:val="32"/>
        </w:rPr>
        <w:t>主要工作职能：</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31680"/>
        <w:textAlignment w:val="auto"/>
        <w:rPr>
          <w:rFonts w:ascii="仿宋" w:hAnsi="仿宋" w:eastAsia="仿宋" w:cs="仿宋"/>
          <w:kern w:val="2"/>
          <w:sz w:val="32"/>
          <w:szCs w:val="32"/>
        </w:rPr>
      </w:pPr>
      <w:r>
        <w:rPr>
          <w:rFonts w:hint="eastAsia" w:ascii="仿宋" w:hAnsi="仿宋" w:eastAsia="仿宋" w:cs="仿宋"/>
          <w:kern w:val="2"/>
          <w:sz w:val="32"/>
          <w:szCs w:val="32"/>
        </w:rPr>
        <w:t>（</w:t>
      </w:r>
      <w:r>
        <w:rPr>
          <w:rFonts w:ascii="仿宋" w:hAnsi="仿宋" w:eastAsia="仿宋" w:cs="仿宋"/>
          <w:kern w:val="2"/>
          <w:sz w:val="32"/>
          <w:szCs w:val="32"/>
        </w:rPr>
        <w:t>1</w:t>
      </w:r>
      <w:r>
        <w:rPr>
          <w:rFonts w:hint="eastAsia" w:ascii="仿宋" w:hAnsi="仿宋" w:eastAsia="仿宋" w:cs="仿宋"/>
          <w:kern w:val="2"/>
          <w:sz w:val="32"/>
          <w:szCs w:val="32"/>
        </w:rPr>
        <w:t>）宣传和贯彻执行党和国家有关就业创业的法律法规和方针政策；组织实施全市就业创业扶持政策的贯彻落实；开展就业创业信息监测。</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31680"/>
        <w:textAlignment w:val="auto"/>
        <w:rPr>
          <w:rFonts w:ascii="仿宋" w:hAnsi="仿宋" w:eastAsia="仿宋" w:cs="仿宋"/>
          <w:kern w:val="2"/>
          <w:sz w:val="32"/>
          <w:szCs w:val="32"/>
        </w:rPr>
      </w:pPr>
      <w:r>
        <w:rPr>
          <w:rFonts w:hint="eastAsia" w:ascii="仿宋" w:hAnsi="仿宋" w:eastAsia="仿宋" w:cs="仿宋"/>
          <w:kern w:val="2"/>
          <w:sz w:val="32"/>
          <w:szCs w:val="32"/>
        </w:rPr>
        <w:t>（</w:t>
      </w:r>
      <w:r>
        <w:rPr>
          <w:rFonts w:ascii="仿宋" w:hAnsi="仿宋" w:eastAsia="仿宋" w:cs="仿宋"/>
          <w:kern w:val="2"/>
          <w:sz w:val="32"/>
          <w:szCs w:val="32"/>
        </w:rPr>
        <w:t>2</w:t>
      </w:r>
      <w:r>
        <w:rPr>
          <w:rFonts w:hint="eastAsia" w:ascii="仿宋" w:hAnsi="仿宋" w:eastAsia="仿宋" w:cs="仿宋"/>
          <w:kern w:val="2"/>
          <w:sz w:val="32"/>
          <w:szCs w:val="32"/>
        </w:rPr>
        <w:t>）指导公共就业服务机构及各人力资源服务中介机构业务；负责公共就业创业服务工作，开展公共就业创业服务活动；举办各类招聘洽谈会，开展统筹城乡就业调研，编制并发布全市人力资源市场职业供求状况分析报告。</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31680"/>
        <w:textAlignment w:val="auto"/>
        <w:rPr>
          <w:rFonts w:ascii="仿宋" w:hAnsi="仿宋" w:eastAsia="仿宋" w:cs="仿宋"/>
          <w:kern w:val="2"/>
          <w:sz w:val="32"/>
          <w:szCs w:val="32"/>
        </w:rPr>
      </w:pPr>
      <w:r>
        <w:rPr>
          <w:rFonts w:hint="eastAsia" w:ascii="仿宋" w:hAnsi="仿宋" w:eastAsia="仿宋" w:cs="仿宋"/>
          <w:kern w:val="2"/>
          <w:sz w:val="32"/>
          <w:szCs w:val="32"/>
        </w:rPr>
        <w:t>（</w:t>
      </w:r>
      <w:r>
        <w:rPr>
          <w:rFonts w:ascii="仿宋" w:hAnsi="仿宋" w:eastAsia="仿宋" w:cs="仿宋"/>
          <w:kern w:val="2"/>
          <w:sz w:val="32"/>
          <w:szCs w:val="32"/>
        </w:rPr>
        <w:t>3</w:t>
      </w:r>
      <w:r>
        <w:rPr>
          <w:rFonts w:hint="eastAsia" w:ascii="仿宋" w:hAnsi="仿宋" w:eastAsia="仿宋" w:cs="仿宋"/>
          <w:kern w:val="2"/>
          <w:sz w:val="32"/>
          <w:szCs w:val="32"/>
        </w:rPr>
        <w:t>）组织实施全市农村劳动力转移就业工作计划及相关政策；负责全市农村劳动力转移就业和返乡创业业务指导、督促落实、信息监测、报表统计和汇总分析。</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31680"/>
        <w:textAlignment w:val="auto"/>
        <w:rPr>
          <w:rFonts w:ascii="仿宋" w:hAnsi="仿宋" w:eastAsia="仿宋" w:cs="仿宋"/>
          <w:kern w:val="2"/>
          <w:sz w:val="32"/>
          <w:szCs w:val="32"/>
        </w:rPr>
      </w:pPr>
      <w:r>
        <w:rPr>
          <w:rFonts w:hint="eastAsia" w:ascii="仿宋" w:hAnsi="仿宋" w:eastAsia="仿宋" w:cs="仿宋"/>
          <w:kern w:val="2"/>
          <w:sz w:val="32"/>
          <w:szCs w:val="32"/>
        </w:rPr>
        <w:t>（</w:t>
      </w:r>
      <w:r>
        <w:rPr>
          <w:rFonts w:ascii="仿宋" w:hAnsi="仿宋" w:eastAsia="仿宋" w:cs="仿宋"/>
          <w:kern w:val="2"/>
          <w:sz w:val="32"/>
          <w:szCs w:val="32"/>
        </w:rPr>
        <w:t>4</w:t>
      </w:r>
      <w:r>
        <w:rPr>
          <w:rFonts w:hint="eastAsia" w:ascii="仿宋" w:hAnsi="仿宋" w:eastAsia="仿宋" w:cs="仿宋"/>
          <w:kern w:val="2"/>
          <w:sz w:val="32"/>
          <w:szCs w:val="32"/>
        </w:rPr>
        <w:t>）负责落实劳动预备制度；指导全市劳动力职业技能培训；指导各类企业开展职工技能培训；认定和管理劳务输出培训基地。</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31680"/>
        <w:textAlignment w:val="auto"/>
        <w:rPr>
          <w:rFonts w:ascii="仿宋" w:hAnsi="仿宋" w:eastAsia="仿宋" w:cs="仿宋"/>
          <w:kern w:val="2"/>
          <w:sz w:val="32"/>
          <w:szCs w:val="32"/>
        </w:rPr>
      </w:pPr>
      <w:r>
        <w:rPr>
          <w:rFonts w:hint="eastAsia" w:ascii="仿宋" w:hAnsi="仿宋" w:eastAsia="仿宋" w:cs="仿宋"/>
          <w:kern w:val="2"/>
          <w:sz w:val="32"/>
          <w:szCs w:val="32"/>
        </w:rPr>
        <w:t>（</w:t>
      </w:r>
      <w:r>
        <w:rPr>
          <w:rFonts w:ascii="仿宋" w:hAnsi="仿宋" w:eastAsia="仿宋" w:cs="仿宋"/>
          <w:kern w:val="2"/>
          <w:sz w:val="32"/>
          <w:szCs w:val="32"/>
        </w:rPr>
        <w:t>5</w:t>
      </w:r>
      <w:r>
        <w:rPr>
          <w:rFonts w:hint="eastAsia" w:ascii="仿宋" w:hAnsi="仿宋" w:eastAsia="仿宋" w:cs="仿宋"/>
          <w:kern w:val="2"/>
          <w:sz w:val="32"/>
          <w:szCs w:val="32"/>
        </w:rPr>
        <w:t>）制定全市家庭服务业发展计划；负责全市发展家庭服务业有关协调机构的日常工作；组织发展家庭服务业有关职业培训、劳动关系、社会保险、劳务对接；落实家庭服务业政策措施、企业认定。</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31680"/>
        <w:textAlignment w:val="auto"/>
        <w:rPr>
          <w:rFonts w:ascii="仿宋" w:hAnsi="仿宋" w:eastAsia="仿宋" w:cs="仿宋"/>
          <w:kern w:val="2"/>
          <w:sz w:val="32"/>
          <w:szCs w:val="32"/>
        </w:rPr>
      </w:pPr>
      <w:r>
        <w:rPr>
          <w:rFonts w:hint="eastAsia" w:ascii="仿宋" w:hAnsi="仿宋" w:eastAsia="仿宋" w:cs="仿宋"/>
          <w:kern w:val="2"/>
          <w:sz w:val="32"/>
          <w:szCs w:val="32"/>
        </w:rPr>
        <w:t>（</w:t>
      </w:r>
      <w:r>
        <w:rPr>
          <w:rFonts w:ascii="仿宋" w:hAnsi="仿宋" w:eastAsia="仿宋" w:cs="仿宋"/>
          <w:kern w:val="2"/>
          <w:sz w:val="32"/>
          <w:szCs w:val="32"/>
        </w:rPr>
        <w:t>6</w:t>
      </w:r>
      <w:r>
        <w:rPr>
          <w:rFonts w:hint="eastAsia" w:ascii="仿宋" w:hAnsi="仿宋" w:eastAsia="仿宋" w:cs="仿宋"/>
          <w:kern w:val="2"/>
          <w:sz w:val="32"/>
          <w:szCs w:val="32"/>
        </w:rPr>
        <w:t>）组织开展跨地区劳务交流与协作；负责市驻新疆办事处工作；负责市驻外劳务办事机构及劳务输出基地的建设和管理。</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31680"/>
        <w:textAlignment w:val="auto"/>
        <w:rPr>
          <w:rFonts w:ascii="仿宋" w:hAnsi="仿宋" w:eastAsia="仿宋" w:cs="仿宋"/>
          <w:kern w:val="2"/>
          <w:sz w:val="32"/>
          <w:szCs w:val="32"/>
        </w:rPr>
      </w:pPr>
      <w:r>
        <w:rPr>
          <w:rFonts w:hint="eastAsia" w:ascii="仿宋" w:hAnsi="仿宋" w:eastAsia="仿宋" w:cs="仿宋"/>
          <w:kern w:val="2"/>
          <w:sz w:val="32"/>
          <w:szCs w:val="32"/>
        </w:rPr>
        <w:t>（</w:t>
      </w:r>
      <w:r>
        <w:rPr>
          <w:rFonts w:ascii="仿宋" w:hAnsi="仿宋" w:eastAsia="仿宋" w:cs="仿宋"/>
          <w:kern w:val="2"/>
          <w:sz w:val="32"/>
          <w:szCs w:val="32"/>
        </w:rPr>
        <w:t>7</w:t>
      </w:r>
      <w:r>
        <w:rPr>
          <w:rFonts w:hint="eastAsia" w:ascii="仿宋" w:hAnsi="仿宋" w:eastAsia="仿宋" w:cs="仿宋"/>
          <w:kern w:val="2"/>
          <w:sz w:val="32"/>
          <w:szCs w:val="32"/>
        </w:rPr>
        <w:t>）负责拟定就业再就业工作计划，征集、开发就业岗位，制定全市城镇失业人员、就业困难人员、退役军人等群体就业服务工作方案并组织实施；负责开展就业困难人员就业援助；负责管理全市公益性岗位开发和市本级公益性岗位人员的招聘。</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31680"/>
        <w:textAlignment w:val="auto"/>
        <w:rPr>
          <w:rFonts w:ascii="仿宋" w:hAnsi="仿宋" w:eastAsia="仿宋" w:cs="仿宋"/>
          <w:kern w:val="2"/>
          <w:sz w:val="32"/>
          <w:szCs w:val="32"/>
        </w:rPr>
      </w:pPr>
      <w:r>
        <w:rPr>
          <w:rFonts w:hint="eastAsia" w:ascii="仿宋" w:hAnsi="仿宋" w:eastAsia="仿宋" w:cs="仿宋"/>
          <w:kern w:val="2"/>
          <w:sz w:val="32"/>
          <w:szCs w:val="32"/>
        </w:rPr>
        <w:t>（</w:t>
      </w:r>
      <w:r>
        <w:rPr>
          <w:rFonts w:ascii="仿宋" w:hAnsi="仿宋" w:eastAsia="仿宋" w:cs="仿宋"/>
          <w:kern w:val="2"/>
          <w:sz w:val="32"/>
          <w:szCs w:val="32"/>
        </w:rPr>
        <w:t>8</w:t>
      </w:r>
      <w:r>
        <w:rPr>
          <w:rFonts w:hint="eastAsia" w:ascii="仿宋" w:hAnsi="仿宋" w:eastAsia="仿宋" w:cs="仿宋"/>
          <w:kern w:val="2"/>
          <w:sz w:val="32"/>
          <w:szCs w:val="32"/>
        </w:rPr>
        <w:t>）负责全市创业担保贷款工作；承担创业担保贷款政策宣传和落实并指导开展工作；负责协调筹集担保基金及贴息资金，保障创业担保贷款工作顺利开展；配合落实风险补偿机制和奖补机制有关工作；负责创业担保贷款基金的管理；负责信用乡村建设工作。</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31680"/>
        <w:textAlignment w:val="auto"/>
        <w:rPr>
          <w:rFonts w:ascii="仿宋" w:hAnsi="仿宋" w:eastAsia="仿宋" w:cs="仿宋"/>
          <w:kern w:val="2"/>
          <w:sz w:val="32"/>
          <w:szCs w:val="32"/>
        </w:rPr>
      </w:pPr>
      <w:r>
        <w:rPr>
          <w:rFonts w:hint="eastAsia" w:ascii="仿宋" w:hAnsi="仿宋" w:eastAsia="仿宋" w:cs="仿宋"/>
          <w:kern w:val="2"/>
          <w:sz w:val="32"/>
          <w:szCs w:val="32"/>
        </w:rPr>
        <w:t>（</w:t>
      </w:r>
      <w:r>
        <w:rPr>
          <w:rFonts w:ascii="仿宋" w:hAnsi="仿宋" w:eastAsia="仿宋" w:cs="仿宋"/>
          <w:kern w:val="2"/>
          <w:sz w:val="32"/>
          <w:szCs w:val="32"/>
        </w:rPr>
        <w:t>9</w:t>
      </w:r>
      <w:r>
        <w:rPr>
          <w:rFonts w:hint="eastAsia" w:ascii="仿宋" w:hAnsi="仿宋" w:eastAsia="仿宋" w:cs="仿宋"/>
          <w:kern w:val="2"/>
          <w:sz w:val="32"/>
          <w:szCs w:val="32"/>
        </w:rPr>
        <w:t>）负责全市创业促就业和创业服务体系建设并开展创业指导服务工作；指导全市创业基地和创业孵化基地建设工作；负责市级创业孵化示范基地和返乡创业示范园区初审和申报工作；承办创业大赛、创业论坛、创业博览会、创业宣传等工作。</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31680"/>
        <w:textAlignment w:val="auto"/>
        <w:rPr>
          <w:rFonts w:ascii="仿宋" w:hAnsi="仿宋" w:eastAsia="仿宋" w:cs="仿宋"/>
          <w:kern w:val="2"/>
          <w:sz w:val="32"/>
          <w:szCs w:val="32"/>
        </w:rPr>
      </w:pPr>
      <w:r>
        <w:rPr>
          <w:rFonts w:hint="eastAsia" w:ascii="仿宋" w:hAnsi="仿宋" w:eastAsia="仿宋" w:cs="仿宋"/>
          <w:kern w:val="2"/>
          <w:sz w:val="32"/>
          <w:szCs w:val="32"/>
        </w:rPr>
        <w:t>（</w:t>
      </w:r>
      <w:r>
        <w:rPr>
          <w:rFonts w:ascii="仿宋" w:hAnsi="仿宋" w:eastAsia="仿宋" w:cs="仿宋"/>
          <w:kern w:val="2"/>
          <w:sz w:val="32"/>
          <w:szCs w:val="32"/>
        </w:rPr>
        <w:t>10</w:t>
      </w:r>
      <w:r>
        <w:rPr>
          <w:rFonts w:hint="eastAsia" w:ascii="仿宋" w:hAnsi="仿宋" w:eastAsia="仿宋" w:cs="仿宋"/>
          <w:kern w:val="2"/>
          <w:sz w:val="32"/>
          <w:szCs w:val="32"/>
        </w:rPr>
        <w:t>）负责办理失业人员、自由职业者档案托管；代理以个人身份参加的社会保险业务。</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31680"/>
        <w:textAlignment w:val="auto"/>
        <w:rPr>
          <w:rFonts w:ascii="仿宋" w:hAnsi="仿宋" w:eastAsia="仿宋" w:cs="仿宋"/>
          <w:kern w:val="2"/>
          <w:sz w:val="32"/>
          <w:szCs w:val="32"/>
        </w:rPr>
      </w:pPr>
      <w:r>
        <w:rPr>
          <w:rFonts w:hint="eastAsia" w:ascii="仿宋" w:hAnsi="仿宋" w:eastAsia="仿宋" w:cs="仿宋"/>
          <w:kern w:val="2"/>
          <w:sz w:val="32"/>
          <w:szCs w:val="32"/>
        </w:rPr>
        <w:t>（</w:t>
      </w:r>
      <w:r>
        <w:rPr>
          <w:rFonts w:ascii="仿宋" w:hAnsi="仿宋" w:eastAsia="仿宋" w:cs="仿宋"/>
          <w:kern w:val="2"/>
          <w:sz w:val="32"/>
          <w:szCs w:val="32"/>
        </w:rPr>
        <w:t>11</w:t>
      </w:r>
      <w:r>
        <w:rPr>
          <w:rFonts w:hint="eastAsia" w:ascii="仿宋" w:hAnsi="仿宋" w:eastAsia="仿宋" w:cs="仿宋"/>
          <w:kern w:val="2"/>
          <w:sz w:val="32"/>
          <w:szCs w:val="32"/>
        </w:rPr>
        <w:t>）负责指导和管理全市劳动就业服务企业。</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31680"/>
        <w:textAlignment w:val="auto"/>
        <w:rPr>
          <w:rFonts w:ascii="仿宋" w:hAnsi="仿宋" w:eastAsia="仿宋" w:cs="仿宋"/>
          <w:kern w:val="2"/>
          <w:sz w:val="32"/>
          <w:szCs w:val="32"/>
        </w:rPr>
      </w:pPr>
      <w:r>
        <w:rPr>
          <w:rFonts w:hint="eastAsia" w:ascii="仿宋" w:hAnsi="仿宋" w:eastAsia="仿宋" w:cs="仿宋"/>
          <w:kern w:val="2"/>
          <w:sz w:val="32"/>
          <w:szCs w:val="32"/>
        </w:rPr>
        <w:t>（</w:t>
      </w:r>
      <w:r>
        <w:rPr>
          <w:rFonts w:ascii="仿宋" w:hAnsi="仿宋" w:eastAsia="仿宋" w:cs="仿宋"/>
          <w:kern w:val="2"/>
          <w:sz w:val="32"/>
          <w:szCs w:val="32"/>
        </w:rPr>
        <w:t>12</w:t>
      </w:r>
      <w:r>
        <w:rPr>
          <w:rFonts w:hint="eastAsia" w:ascii="仿宋" w:hAnsi="仿宋" w:eastAsia="仿宋" w:cs="仿宋"/>
          <w:kern w:val="2"/>
          <w:sz w:val="32"/>
          <w:szCs w:val="32"/>
        </w:rPr>
        <w:t>）承办上级部门交办的其他工作。</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31680"/>
        <w:textAlignment w:val="auto"/>
        <w:rPr>
          <w:rFonts w:ascii="仿宋" w:hAnsi="仿宋" w:eastAsia="仿宋" w:cs="仿宋"/>
          <w:kern w:val="2"/>
          <w:sz w:val="32"/>
          <w:szCs w:val="32"/>
        </w:rPr>
      </w:pPr>
      <w:r>
        <w:rPr>
          <w:rFonts w:ascii="仿宋" w:hAnsi="仿宋" w:eastAsia="仿宋" w:cs="仿宋"/>
          <w:kern w:val="2"/>
          <w:sz w:val="32"/>
          <w:szCs w:val="32"/>
        </w:rPr>
        <w:t xml:space="preserve">3. </w:t>
      </w:r>
      <w:r>
        <w:rPr>
          <w:rFonts w:hint="eastAsia" w:ascii="仿宋" w:hAnsi="仿宋" w:eastAsia="仿宋" w:cs="仿宋"/>
          <w:kern w:val="2"/>
          <w:sz w:val="32"/>
          <w:szCs w:val="32"/>
        </w:rPr>
        <w:t>商洛市人才市场管理委员会办公室</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31680"/>
        <w:textAlignment w:val="auto"/>
        <w:rPr>
          <w:rFonts w:ascii="仿宋" w:hAnsi="仿宋" w:eastAsia="仿宋" w:cs="仿宋"/>
          <w:kern w:val="2"/>
          <w:sz w:val="32"/>
          <w:szCs w:val="32"/>
        </w:rPr>
      </w:pPr>
      <w:r>
        <w:rPr>
          <w:rFonts w:hint="eastAsia" w:ascii="仿宋" w:hAnsi="仿宋" w:eastAsia="仿宋" w:cs="仿宋"/>
          <w:kern w:val="2"/>
          <w:sz w:val="32"/>
          <w:szCs w:val="32"/>
        </w:rPr>
        <w:t>商洛市人才市场管理委员会办公室同时挂商洛市人才交流服务中心、商洛市外国专家局牌子，与商洛市人才市场合署办公。主要职责是：负责人才公共服务机构的管理工作，参与人力资源市场建设规划和实施工作，组织实施人力资源服务国家标准体系建设和公共就业人才服务网络建设；开展流动人员人事档案和人事关系、社会保障事务代理服务；办理高校毕业生报到登记、档案托管、落户、组织关系、就失业证发放、职称评审等代理业务；开展高校毕业生就业创业政策咨询、就业创业培训、职业指导、职业介绍、就业推荐，提供招聘信息等就业服务；开展用人单位人才（用工）需求调查和各类人才求职招聘服务，举办现场招聘和网络招聘活动；开展社会化、专业化的人力资源培训测评工作；开展非公有经济组织和社会组织人员职称评审服务工作；负责引进推广外国专家项目和智力成果，服务管理来商工作外国专家；承办人社局交办的其他事项。</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31680"/>
        <w:textAlignment w:val="auto"/>
        <w:rPr>
          <w:rFonts w:ascii="仿宋" w:hAnsi="仿宋" w:eastAsia="仿宋" w:cs="仿宋"/>
          <w:kern w:val="2"/>
          <w:sz w:val="32"/>
          <w:szCs w:val="32"/>
        </w:rPr>
      </w:pPr>
      <w:r>
        <w:rPr>
          <w:rFonts w:ascii="仿宋" w:hAnsi="仿宋" w:eastAsia="仿宋" w:cs="仿宋"/>
          <w:kern w:val="2"/>
          <w:sz w:val="32"/>
          <w:szCs w:val="32"/>
        </w:rPr>
        <w:t xml:space="preserve">4. </w:t>
      </w:r>
      <w:r>
        <w:rPr>
          <w:rFonts w:hint="eastAsia" w:ascii="仿宋" w:hAnsi="仿宋" w:eastAsia="仿宋" w:cs="仿宋"/>
          <w:kern w:val="2"/>
          <w:sz w:val="32"/>
          <w:szCs w:val="32"/>
        </w:rPr>
        <w:t>商洛市养老保险处</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31680"/>
        <w:textAlignment w:val="auto"/>
        <w:rPr>
          <w:rFonts w:ascii="仿宋" w:hAnsi="仿宋" w:eastAsia="仿宋" w:cs="仿宋"/>
          <w:kern w:val="2"/>
          <w:sz w:val="32"/>
          <w:szCs w:val="32"/>
        </w:rPr>
      </w:pPr>
      <w:r>
        <w:rPr>
          <w:rFonts w:hint="eastAsia" w:ascii="仿宋" w:hAnsi="仿宋" w:eastAsia="仿宋" w:cs="仿宋"/>
          <w:kern w:val="2"/>
          <w:sz w:val="32"/>
          <w:szCs w:val="32"/>
        </w:rPr>
        <w:t>主要职责：</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31680"/>
        <w:textAlignment w:val="auto"/>
        <w:rPr>
          <w:rFonts w:ascii="仿宋" w:hAnsi="仿宋" w:eastAsia="仿宋" w:cs="仿宋"/>
          <w:kern w:val="2"/>
          <w:sz w:val="32"/>
          <w:szCs w:val="32"/>
        </w:rPr>
      </w:pPr>
      <w:r>
        <w:rPr>
          <w:rFonts w:ascii="仿宋" w:hAnsi="仿宋" w:eastAsia="仿宋" w:cs="仿宋"/>
          <w:kern w:val="2"/>
          <w:sz w:val="32"/>
          <w:szCs w:val="32"/>
        </w:rPr>
        <w:t>(1)</w:t>
      </w:r>
      <w:r>
        <w:rPr>
          <w:rFonts w:hint="eastAsia" w:ascii="仿宋" w:hAnsi="仿宋" w:eastAsia="仿宋" w:cs="仿宋"/>
          <w:kern w:val="2"/>
          <w:sz w:val="32"/>
          <w:szCs w:val="32"/>
        </w:rPr>
        <w:t>负责全市城乡居民社会养老保险日常业务指导工作。负责全市被征地农民社会保障方案的审核、被征地农民社会保障、就业培训和职业介绍工作；负责全市城乡居民社会养老保险基金的筹集、结算管理、稽核、日常监管和运营；拟定全市城乡居民社会养老保险基本政策和发展规划并组织实施；拟定全市城乡居民社会养老保险及被征地农民社会保障费用筹集办法、待遇项目、给付条件和给付标准工作；拟定全市城乡居民社会养老保险基本管理制度和经办机构管理规程；拟定全市城乡居民社会养老保险社会化管理服务相关政策并组织实施；负责全市城乡居民社会养老保险信息系统规划、建设和管理及全市城乡居民社会养老保险信息与统计数据的采集、整理、分析和档案管理等工作；</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31680"/>
        <w:textAlignment w:val="auto"/>
        <w:rPr>
          <w:rFonts w:ascii="仿宋" w:hAnsi="仿宋" w:eastAsia="仿宋" w:cs="仿宋"/>
          <w:kern w:val="2"/>
          <w:sz w:val="32"/>
          <w:szCs w:val="32"/>
        </w:rPr>
      </w:pPr>
      <w:r>
        <w:rPr>
          <w:rFonts w:ascii="仿宋" w:hAnsi="仿宋" w:eastAsia="仿宋" w:cs="仿宋"/>
          <w:kern w:val="2"/>
          <w:sz w:val="32"/>
          <w:szCs w:val="32"/>
        </w:rPr>
        <w:t>(2)</w:t>
      </w:r>
      <w:r>
        <w:rPr>
          <w:rFonts w:hint="eastAsia" w:ascii="仿宋" w:hAnsi="仿宋" w:eastAsia="仿宋" w:cs="仿宋"/>
          <w:kern w:val="2"/>
          <w:sz w:val="32"/>
          <w:szCs w:val="32"/>
        </w:rPr>
        <w:t>负责指导全市机关事业单位养老保险业务经办工作。负责市直机关事业单位人员养老保险参保登记和基金征缴工作；负责全市机关事业养老保险基金预决算方案编制、稽核、日常监管和运营；拟定全市机关事业单位参保人员参保登记、缴费审核、缴费记录、个人账户管理以及养老保险关系建立、中断、转移、接续和终止等经办程序与操作规范并组织实施；负责全市参保离退休人员养老金发放、待遇调整和退休人员社会化管理服务工作；负责全市养老保险信息系统规划、建设和管理工作，承担全市养老保险信息与统计数据的采集、整理、分析工作。</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31680"/>
        <w:textAlignment w:val="auto"/>
        <w:rPr>
          <w:rFonts w:ascii="仿宋" w:hAnsi="仿宋" w:eastAsia="仿宋" w:cs="仿宋"/>
          <w:kern w:val="2"/>
          <w:sz w:val="32"/>
          <w:szCs w:val="32"/>
        </w:rPr>
      </w:pPr>
      <w:r>
        <w:rPr>
          <w:rFonts w:ascii="仿宋" w:hAnsi="仿宋" w:eastAsia="仿宋" w:cs="仿宋"/>
          <w:kern w:val="2"/>
          <w:sz w:val="32"/>
          <w:szCs w:val="32"/>
        </w:rPr>
        <w:t>5.</w:t>
      </w:r>
      <w:r>
        <w:rPr>
          <w:rFonts w:hint="eastAsia" w:ascii="仿宋" w:hAnsi="仿宋" w:eastAsia="仿宋" w:cs="仿宋"/>
          <w:kern w:val="2"/>
          <w:sz w:val="32"/>
          <w:szCs w:val="32"/>
        </w:rPr>
        <w:t>商洛市劳动就业培训中心</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31680"/>
        <w:textAlignment w:val="auto"/>
        <w:rPr>
          <w:rFonts w:ascii="黑体" w:hAnsi="黑体" w:eastAsia="黑体" w:cs="黑体"/>
          <w:sz w:val="32"/>
          <w:szCs w:val="32"/>
        </w:rPr>
      </w:pPr>
      <w:r>
        <w:rPr>
          <w:rFonts w:hint="eastAsia" w:ascii="仿宋" w:hAnsi="仿宋" w:eastAsia="仿宋" w:cs="仿宋"/>
          <w:kern w:val="2"/>
          <w:sz w:val="32"/>
          <w:szCs w:val="32"/>
        </w:rPr>
        <w:t>主要负责：搞好就业培训、促进经济发展、就业前培训；工人技术等级、转岗、富余劳动力培训。</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31680"/>
        <w:textAlignment w:val="auto"/>
        <w:rPr>
          <w:rFonts w:ascii="宋体" w:cs="宋体"/>
          <w:b/>
          <w:bCs/>
          <w:sz w:val="32"/>
          <w:szCs w:val="32"/>
        </w:rPr>
      </w:pPr>
      <w:r>
        <w:rPr>
          <w:rFonts w:hint="eastAsia" w:ascii="宋体" w:hAnsi="宋体" w:cs="宋体"/>
          <w:b/>
          <w:bCs/>
          <w:sz w:val="32"/>
          <w:szCs w:val="32"/>
        </w:rPr>
        <w:t>二、年度部门工作任务</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31680"/>
        <w:textAlignment w:val="auto"/>
        <w:rPr>
          <w:rFonts w:ascii="仿宋_GB2312" w:hAnsi="仿宋_GB2312" w:eastAsia="仿宋_GB2312" w:cs="仿宋_GB2312"/>
          <w:color w:val="000000"/>
          <w:sz w:val="32"/>
          <w:szCs w:val="32"/>
        </w:rPr>
      </w:pPr>
      <w:r>
        <w:rPr>
          <w:rFonts w:ascii="宋体" w:hAnsi="宋体" w:cs="宋体"/>
          <w:b/>
          <w:bCs/>
          <w:sz w:val="32"/>
          <w:szCs w:val="32"/>
        </w:rPr>
        <w:t>1.</w:t>
      </w:r>
      <w:r>
        <w:rPr>
          <w:rFonts w:ascii="楷体" w:hAnsi="楷体" w:eastAsia="楷体" w:cs="楷体"/>
          <w:b/>
          <w:bCs/>
          <w:color w:val="000000"/>
          <w:sz w:val="32"/>
          <w:szCs w:val="32"/>
        </w:rPr>
        <w:t xml:space="preserve"> </w:t>
      </w:r>
      <w:r>
        <w:rPr>
          <w:rFonts w:hint="eastAsia" w:ascii="楷体" w:hAnsi="楷体" w:eastAsia="楷体" w:cs="楷体"/>
          <w:b/>
          <w:bCs/>
          <w:color w:val="000000"/>
          <w:sz w:val="32"/>
          <w:szCs w:val="32"/>
        </w:rPr>
        <w:t>全面做好稳就业促就业工作。</w:t>
      </w:r>
      <w:r>
        <w:rPr>
          <w:rFonts w:hint="eastAsia" w:ascii="仿宋_GB2312" w:hAnsi="仿宋_GB2312" w:eastAsia="仿宋_GB2312" w:cs="仿宋_GB2312"/>
          <w:color w:val="000000"/>
          <w:sz w:val="32"/>
          <w:szCs w:val="32"/>
        </w:rPr>
        <w:t>持续强化就业政策落实，突出抓好重点群体就业，大力促进创业带动就业，提升公共就业服务水平，提升职业能力建设质量。</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31680"/>
        <w:textAlignment w:val="auto"/>
        <w:rPr>
          <w:rFonts w:ascii="黑体" w:hAnsi="黑体" w:eastAsia="黑体" w:cs="黑体"/>
          <w:color w:val="000000"/>
          <w:sz w:val="32"/>
          <w:szCs w:val="32"/>
        </w:rPr>
      </w:pPr>
      <w:r>
        <w:rPr>
          <w:rFonts w:ascii="楷体" w:hAnsi="楷体" w:eastAsia="楷体" w:cs="楷体"/>
          <w:b/>
          <w:bCs/>
          <w:color w:val="000000"/>
          <w:sz w:val="32"/>
          <w:szCs w:val="32"/>
        </w:rPr>
        <w:t>2.</w:t>
      </w:r>
      <w:r>
        <w:rPr>
          <w:rFonts w:hint="eastAsia" w:ascii="楷体" w:hAnsi="楷体" w:eastAsia="楷体" w:cs="楷体"/>
          <w:b/>
          <w:bCs/>
          <w:color w:val="000000"/>
          <w:sz w:val="32"/>
          <w:szCs w:val="32"/>
        </w:rPr>
        <w:t>积极稳妥推进社会保障制度改革。</w:t>
      </w:r>
      <w:r>
        <w:rPr>
          <w:rFonts w:hint="eastAsia" w:ascii="仿宋_GB2312" w:hAnsi="仿宋_GB2312" w:eastAsia="仿宋_GB2312" w:cs="仿宋_GB2312"/>
          <w:color w:val="000000"/>
          <w:sz w:val="32"/>
          <w:szCs w:val="32"/>
        </w:rPr>
        <w:t>深化社保制度改革，持续扩大社保覆盖面，稳步提升社保待遇水平，着力加强社保基金管理。</w:t>
      </w:r>
    </w:p>
    <w:p>
      <w:pPr>
        <w:pStyle w:val="2"/>
        <w:keepNext w:val="0"/>
        <w:keepLines w:val="0"/>
        <w:pageBreakBefore w:val="0"/>
        <w:kinsoku/>
        <w:wordWrap/>
        <w:overflowPunct/>
        <w:topLinePunct w:val="0"/>
        <w:autoSpaceDE/>
        <w:autoSpaceDN/>
        <w:bidi w:val="0"/>
        <w:adjustRightInd/>
        <w:snapToGrid/>
        <w:spacing w:beforeAutospacing="0" w:after="0" w:afterAutospacing="0" w:line="540" w:lineRule="exact"/>
        <w:ind w:firstLine="643" w:firstLineChars="200"/>
        <w:textAlignment w:val="auto"/>
        <w:rPr>
          <w:rFonts w:ascii="仿宋_GB2312" w:hAnsi="仿宋_GB2312" w:eastAsia="仿宋_GB2312" w:cs="仿宋_GB2312"/>
          <w:color w:val="000000"/>
          <w:sz w:val="32"/>
          <w:szCs w:val="32"/>
        </w:rPr>
      </w:pPr>
      <w:r>
        <w:rPr>
          <w:rFonts w:ascii="楷体" w:hAnsi="楷体" w:eastAsia="楷体" w:cs="楷体"/>
          <w:b/>
          <w:bCs/>
          <w:color w:val="000000"/>
          <w:sz w:val="32"/>
          <w:szCs w:val="32"/>
        </w:rPr>
        <w:t>3.</w:t>
      </w:r>
      <w:r>
        <w:rPr>
          <w:rFonts w:hint="eastAsia" w:ascii="楷体" w:hAnsi="楷体" w:eastAsia="楷体" w:cs="楷体"/>
          <w:b/>
          <w:bCs/>
          <w:color w:val="000000"/>
          <w:sz w:val="32"/>
          <w:szCs w:val="32"/>
        </w:rPr>
        <w:t>加强人才人事工作。</w:t>
      </w:r>
      <w:r>
        <w:rPr>
          <w:rFonts w:hint="eastAsia" w:ascii="仿宋_GB2312" w:hAnsi="仿宋_GB2312" w:eastAsia="仿宋_GB2312" w:cs="仿宋_GB2312"/>
          <w:color w:val="000000"/>
          <w:sz w:val="32"/>
          <w:szCs w:val="32"/>
        </w:rPr>
        <w:t>加强专业技术人才队伍建设，，加强技能人才队伍建设，深化事业单位人事制度改革，认真做好表彰奖励工作。</w:t>
      </w:r>
    </w:p>
    <w:p>
      <w:pPr>
        <w:pStyle w:val="2"/>
        <w:keepNext w:val="0"/>
        <w:keepLines w:val="0"/>
        <w:pageBreakBefore w:val="0"/>
        <w:kinsoku/>
        <w:wordWrap/>
        <w:overflowPunct/>
        <w:topLinePunct w:val="0"/>
        <w:autoSpaceDE/>
        <w:autoSpaceDN/>
        <w:bidi w:val="0"/>
        <w:adjustRightInd/>
        <w:snapToGrid/>
        <w:spacing w:beforeAutospacing="0" w:after="0" w:afterAutospacing="0" w:line="540" w:lineRule="exact"/>
        <w:ind w:firstLine="643" w:firstLineChars="200"/>
        <w:textAlignment w:val="auto"/>
        <w:rPr>
          <w:rFonts w:ascii="仿宋_GB2312" w:hAnsi="仿宋_GB2312" w:eastAsia="仿宋_GB2312" w:cs="仿宋_GB2312"/>
          <w:color w:val="000000"/>
          <w:sz w:val="32"/>
          <w:szCs w:val="32"/>
        </w:rPr>
      </w:pPr>
      <w:r>
        <w:rPr>
          <w:rFonts w:ascii="楷体" w:hAnsi="楷体" w:eastAsia="楷体" w:cs="楷体"/>
          <w:b/>
          <w:bCs/>
          <w:color w:val="000000"/>
          <w:sz w:val="32"/>
          <w:szCs w:val="32"/>
        </w:rPr>
        <w:t>4.</w:t>
      </w:r>
      <w:r>
        <w:rPr>
          <w:rFonts w:hint="eastAsia" w:ascii="楷体" w:hAnsi="楷体" w:eastAsia="楷体" w:cs="楷体"/>
          <w:b/>
          <w:bCs/>
          <w:color w:val="000000"/>
          <w:sz w:val="32"/>
          <w:szCs w:val="32"/>
        </w:rPr>
        <w:t>深化工资收入分配制度改革。</w:t>
      </w:r>
      <w:r>
        <w:rPr>
          <w:rFonts w:hint="eastAsia" w:ascii="仿宋_GB2312" w:hAnsi="仿宋_GB2312" w:eastAsia="仿宋_GB2312" w:cs="仿宋_GB2312"/>
          <w:color w:val="000000"/>
          <w:sz w:val="32"/>
          <w:szCs w:val="32"/>
        </w:rPr>
        <w:t>加强企业工资宏观调控</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推进事业单位工资制度改革。</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31680"/>
        <w:textAlignment w:val="auto"/>
        <w:rPr>
          <w:rFonts w:ascii="仿宋_GB2312" w:hAnsi="仿宋_GB2312" w:eastAsia="仿宋_GB2312" w:cs="仿宋_GB2312"/>
          <w:color w:val="000000"/>
          <w:sz w:val="32"/>
          <w:szCs w:val="32"/>
        </w:rPr>
      </w:pPr>
      <w:r>
        <w:rPr>
          <w:rFonts w:ascii="楷体" w:hAnsi="楷体" w:eastAsia="楷体" w:cs="楷体"/>
          <w:b/>
          <w:bCs/>
          <w:color w:val="000000"/>
          <w:sz w:val="32"/>
          <w:szCs w:val="32"/>
        </w:rPr>
        <w:t>5.</w:t>
      </w:r>
      <w:r>
        <w:rPr>
          <w:rFonts w:hint="eastAsia" w:ascii="楷体" w:hAnsi="楷体" w:eastAsia="楷体" w:cs="楷体"/>
          <w:b/>
          <w:bCs/>
          <w:color w:val="000000"/>
          <w:sz w:val="32"/>
          <w:szCs w:val="32"/>
        </w:rPr>
        <w:t>构建和谐劳动关系。</w:t>
      </w:r>
      <w:r>
        <w:rPr>
          <w:rFonts w:hint="eastAsia" w:ascii="仿宋_GB2312" w:hAnsi="仿宋_GB2312" w:eastAsia="仿宋_GB2312" w:cs="仿宋_GB2312"/>
          <w:color w:val="000000"/>
          <w:sz w:val="32"/>
          <w:szCs w:val="32"/>
        </w:rPr>
        <w:t>提高劳动关系治理效能，提升调解仲裁工作质效，加大劳动保障监察执法力度，做好农民工服务保障工作。</w:t>
      </w:r>
    </w:p>
    <w:p>
      <w:pPr>
        <w:pStyle w:val="2"/>
        <w:keepNext w:val="0"/>
        <w:keepLines w:val="0"/>
        <w:pageBreakBefore w:val="0"/>
        <w:kinsoku/>
        <w:wordWrap/>
        <w:overflowPunct/>
        <w:topLinePunct w:val="0"/>
        <w:autoSpaceDE/>
        <w:autoSpaceDN/>
        <w:bidi w:val="0"/>
        <w:adjustRightInd/>
        <w:snapToGrid/>
        <w:spacing w:beforeAutospacing="0" w:after="0" w:afterAutospacing="0" w:line="540" w:lineRule="exact"/>
        <w:ind w:firstLine="643" w:firstLineChars="200"/>
        <w:textAlignment w:val="auto"/>
        <w:rPr>
          <w:rFonts w:ascii="仿宋_GB2312" w:hAnsi="仿宋_GB2312" w:eastAsia="仿宋_GB2312" w:cs="仿宋_GB2312"/>
          <w:color w:val="000000"/>
          <w:sz w:val="32"/>
          <w:szCs w:val="32"/>
        </w:rPr>
      </w:pPr>
      <w:r>
        <w:rPr>
          <w:rFonts w:ascii="楷体" w:hAnsi="楷体" w:eastAsia="楷体" w:cs="楷体"/>
          <w:b/>
          <w:bCs/>
          <w:color w:val="000000"/>
          <w:sz w:val="32"/>
          <w:szCs w:val="32"/>
        </w:rPr>
        <w:t>6.</w:t>
      </w:r>
      <w:r>
        <w:rPr>
          <w:rFonts w:hint="eastAsia" w:ascii="楷体" w:hAnsi="楷体" w:eastAsia="楷体" w:cs="楷体"/>
          <w:b/>
          <w:bCs/>
          <w:color w:val="000000"/>
          <w:sz w:val="32"/>
          <w:szCs w:val="32"/>
        </w:rPr>
        <w:t>全面助力乡村振兴。</w:t>
      </w:r>
      <w:r>
        <w:rPr>
          <w:rFonts w:hint="eastAsia" w:ascii="仿宋_GB2312" w:hAnsi="仿宋_GB2312" w:eastAsia="仿宋_GB2312" w:cs="仿宋_GB2312"/>
          <w:color w:val="000000"/>
          <w:sz w:val="32"/>
          <w:szCs w:val="32"/>
        </w:rPr>
        <w:t>深入实施脱贫劳动力稳岗就业帮扶行动，不断拓展农村就业空间和农民增收渠道，在技能培训和社保兜底方面精准发力。</w:t>
      </w:r>
    </w:p>
    <w:p>
      <w:pPr>
        <w:pStyle w:val="2"/>
        <w:keepNext w:val="0"/>
        <w:keepLines w:val="0"/>
        <w:pageBreakBefore w:val="0"/>
        <w:kinsoku/>
        <w:wordWrap/>
        <w:overflowPunct/>
        <w:topLinePunct w:val="0"/>
        <w:autoSpaceDE/>
        <w:autoSpaceDN/>
        <w:bidi w:val="0"/>
        <w:adjustRightInd/>
        <w:snapToGrid/>
        <w:spacing w:beforeAutospacing="0" w:after="0" w:afterAutospacing="0" w:line="540" w:lineRule="exact"/>
        <w:ind w:firstLine="643" w:firstLineChars="200"/>
        <w:textAlignment w:val="auto"/>
        <w:rPr>
          <w:rFonts w:ascii="仿宋_GB2312" w:hAnsi="仿宋_GB2312" w:eastAsia="仿宋_GB2312" w:cs="仿宋_GB2312"/>
          <w:sz w:val="32"/>
          <w:szCs w:val="32"/>
        </w:rPr>
      </w:pPr>
      <w:r>
        <w:rPr>
          <w:rFonts w:ascii="楷体" w:hAnsi="楷体" w:eastAsia="楷体" w:cs="楷体"/>
          <w:b/>
          <w:bCs/>
          <w:color w:val="000000"/>
          <w:sz w:val="32"/>
          <w:szCs w:val="32"/>
        </w:rPr>
        <w:t>7.</w:t>
      </w:r>
      <w:r>
        <w:rPr>
          <w:rFonts w:hint="eastAsia" w:ascii="楷体" w:hAnsi="楷体" w:eastAsia="楷体" w:cs="楷体"/>
          <w:b/>
          <w:bCs/>
          <w:color w:val="000000"/>
          <w:sz w:val="32"/>
          <w:szCs w:val="32"/>
        </w:rPr>
        <w:t>持续加强行风作风建设。</w:t>
      </w:r>
      <w:r>
        <w:rPr>
          <w:rFonts w:hint="eastAsia" w:ascii="仿宋_GB2312" w:hAnsi="仿宋_GB2312" w:eastAsia="仿宋_GB2312" w:cs="仿宋_GB2312"/>
          <w:sz w:val="32"/>
          <w:szCs w:val="32"/>
        </w:rPr>
        <w:t>提升人社领域营商环境，推进人社信息化建设，推进法治人社建设，持续夯实工作基础。</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31680"/>
        <w:textAlignment w:val="auto"/>
      </w:pPr>
      <w:r>
        <w:rPr>
          <w:rFonts w:ascii="楷体" w:hAnsi="楷体" w:eastAsia="楷体" w:cs="楷体"/>
          <w:b/>
          <w:bCs/>
          <w:color w:val="000000"/>
          <w:sz w:val="32"/>
          <w:szCs w:val="32"/>
        </w:rPr>
        <w:t>8.</w:t>
      </w:r>
      <w:r>
        <w:rPr>
          <w:rFonts w:hint="eastAsia" w:ascii="楷体" w:hAnsi="楷体" w:eastAsia="楷体" w:cs="楷体"/>
          <w:b/>
          <w:bCs/>
          <w:color w:val="000000"/>
          <w:sz w:val="32"/>
          <w:szCs w:val="32"/>
        </w:rPr>
        <w:t>全面提高党的建设质量。</w:t>
      </w:r>
      <w:r>
        <w:rPr>
          <w:rFonts w:hint="eastAsia" w:ascii="仿宋_GB2312" w:hAnsi="仿宋_GB2312" w:eastAsia="仿宋_GB2312" w:cs="仿宋_GB2312"/>
          <w:color w:val="000000"/>
          <w:sz w:val="32"/>
          <w:szCs w:val="32"/>
        </w:rPr>
        <w:t>坚持强化政治担当，持续加强干部队伍建设，深入推进全面从严治党，持之以恒强化正风肃纪。</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540" w:lineRule="exact"/>
        <w:ind w:firstLine="31680"/>
        <w:textAlignment w:val="auto"/>
        <w:rPr>
          <w:rFonts w:ascii="宋体" w:hAnsi="宋体" w:cs="宋体"/>
          <w:b/>
          <w:bCs/>
          <w:sz w:val="32"/>
          <w:szCs w:val="32"/>
        </w:rPr>
      </w:pPr>
      <w:r>
        <w:rPr>
          <w:rFonts w:hint="eastAsia" w:ascii="宋体" w:hAnsi="宋体" w:cs="宋体"/>
          <w:b/>
          <w:bCs/>
          <w:sz w:val="32"/>
          <w:szCs w:val="32"/>
        </w:rPr>
        <w:t>部门预算单位</w:t>
      </w:r>
      <w:r>
        <w:rPr>
          <w:rFonts w:ascii="宋体" w:hAnsi="宋体" w:cs="宋体"/>
          <w:b/>
          <w:bCs/>
          <w:sz w:val="32"/>
          <w:szCs w:val="32"/>
        </w:rPr>
        <w:t xml:space="preserve"> </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31680"/>
        <w:textAlignment w:val="auto"/>
        <w:rPr>
          <w:rFonts w:ascii="宋体" w:cs="宋体"/>
          <w:b/>
          <w:bCs/>
          <w:sz w:val="32"/>
          <w:szCs w:val="32"/>
        </w:rPr>
      </w:pPr>
      <w:r>
        <w:rPr>
          <w:rFonts w:hint="eastAsia" w:ascii="仿宋_GB2312" w:hAnsi="仿宋_GB2312" w:eastAsia="仿宋_GB2312" w:cs="仿宋_GB2312"/>
          <w:sz w:val="32"/>
          <w:szCs w:val="32"/>
        </w:rPr>
        <w:t>纳入本部门当年预算编制范围的预算单位共有</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个，包括：</w:t>
      </w:r>
    </w:p>
    <w:tbl>
      <w:tblPr>
        <w:tblStyle w:val="7"/>
        <w:tblpPr w:leftFromText="180" w:rightFromText="180" w:vertAnchor="text" w:horzAnchor="page" w:tblpX="1895" w:tblpY="431"/>
        <w:tblOverlap w:val="never"/>
        <w:tblW w:w="8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7"/>
        <w:gridCol w:w="5051"/>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1277" w:type="dxa"/>
            <w:noWrap/>
            <w:vAlign w:val="center"/>
          </w:tcPr>
          <w:p>
            <w:pPr>
              <w:ind w:left="0" w:leftChars="0" w:firstLine="0" w:firstLineChars="0"/>
              <w:jc w:val="center"/>
              <w:rPr>
                <w:rFonts w:ascii="仿宋" w:hAnsi="仿宋" w:eastAsia="仿宋" w:cs="仿宋"/>
                <w:sz w:val="32"/>
                <w:szCs w:val="32"/>
              </w:rPr>
            </w:pPr>
            <w:r>
              <w:rPr>
                <w:rFonts w:hint="eastAsia" w:ascii="仿宋" w:hAnsi="仿宋" w:eastAsia="仿宋" w:cs="仿宋"/>
                <w:sz w:val="32"/>
                <w:szCs w:val="32"/>
              </w:rPr>
              <w:t>序号</w:t>
            </w:r>
          </w:p>
        </w:tc>
        <w:tc>
          <w:tcPr>
            <w:tcW w:w="5051" w:type="dxa"/>
            <w:noWrap/>
            <w:vAlign w:val="center"/>
          </w:tcPr>
          <w:p>
            <w:pPr>
              <w:ind w:firstLine="31680"/>
              <w:jc w:val="center"/>
              <w:rPr>
                <w:rFonts w:ascii="仿宋" w:hAnsi="仿宋" w:eastAsia="仿宋" w:cs="仿宋"/>
                <w:sz w:val="32"/>
                <w:szCs w:val="32"/>
              </w:rPr>
            </w:pPr>
            <w:r>
              <w:rPr>
                <w:rFonts w:hint="eastAsia" w:ascii="仿宋" w:hAnsi="仿宋" w:eastAsia="仿宋" w:cs="仿宋"/>
                <w:sz w:val="32"/>
                <w:szCs w:val="32"/>
              </w:rPr>
              <w:t>单位名称</w:t>
            </w:r>
          </w:p>
        </w:tc>
        <w:tc>
          <w:tcPr>
            <w:tcW w:w="2017" w:type="dxa"/>
            <w:noWrap/>
            <w:vAlign w:val="center"/>
          </w:tcPr>
          <w:p>
            <w:pPr>
              <w:ind w:left="0" w:leftChars="0" w:firstLine="0" w:firstLineChars="0"/>
              <w:jc w:val="center"/>
              <w:rPr>
                <w:rFonts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1277" w:type="dxa"/>
            <w:noWrap/>
            <w:vAlign w:val="center"/>
          </w:tcPr>
          <w:p>
            <w:pPr>
              <w:ind w:firstLine="31680"/>
              <w:jc w:val="center"/>
              <w:rPr>
                <w:rFonts w:ascii="仿宋" w:hAnsi="仿宋" w:eastAsia="仿宋" w:cs="仿宋"/>
                <w:sz w:val="32"/>
                <w:szCs w:val="32"/>
              </w:rPr>
            </w:pPr>
            <w:r>
              <w:rPr>
                <w:rFonts w:ascii="仿宋" w:hAnsi="仿宋" w:eastAsia="仿宋" w:cs="仿宋"/>
                <w:sz w:val="32"/>
                <w:szCs w:val="32"/>
              </w:rPr>
              <w:t>1</w:t>
            </w:r>
          </w:p>
        </w:tc>
        <w:tc>
          <w:tcPr>
            <w:tcW w:w="5051" w:type="dxa"/>
            <w:noWrap/>
            <w:vAlign w:val="center"/>
          </w:tcPr>
          <w:p>
            <w:pPr>
              <w:ind w:firstLine="0" w:firstLineChars="0"/>
              <w:jc w:val="center"/>
              <w:rPr>
                <w:rFonts w:ascii="仿宋" w:hAnsi="仿宋" w:eastAsia="仿宋" w:cs="仿宋"/>
                <w:sz w:val="32"/>
                <w:szCs w:val="32"/>
              </w:rPr>
            </w:pPr>
            <w:r>
              <w:rPr>
                <w:rFonts w:hint="eastAsia" w:ascii="宋体" w:hAnsi="宋体" w:cs="宋体"/>
                <w:position w:val="-1"/>
                <w:sz w:val="32"/>
              </w:rPr>
              <w:t>商洛市人力资源和社会保障局</w:t>
            </w:r>
          </w:p>
        </w:tc>
        <w:tc>
          <w:tcPr>
            <w:tcW w:w="2017" w:type="dxa"/>
            <w:noWrap/>
            <w:vAlign w:val="center"/>
          </w:tcPr>
          <w:p>
            <w:pPr>
              <w:ind w:left="0" w:leftChars="0" w:firstLine="0" w:firstLineChars="0"/>
              <w:jc w:val="center"/>
              <w:rPr>
                <w:rFonts w:ascii="仿宋" w:hAnsi="仿宋" w:eastAsia="仿宋" w:cs="仿宋"/>
                <w:sz w:val="32"/>
                <w:szCs w:val="32"/>
              </w:rPr>
            </w:pPr>
            <w:r>
              <w:rPr>
                <w:rFonts w:hint="eastAsia" w:ascii="仿宋" w:hAnsi="仿宋" w:eastAsia="仿宋" w:cs="仿宋"/>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1277" w:type="dxa"/>
            <w:vAlign w:val="center"/>
          </w:tcPr>
          <w:p>
            <w:pPr>
              <w:ind w:firstLine="31680"/>
              <w:jc w:val="center"/>
            </w:pPr>
            <w:r>
              <w:rPr>
                <w:rFonts w:eastAsia="Times New Roman"/>
                <w:position w:val="-1"/>
                <w:sz w:val="32"/>
              </w:rPr>
              <w:t>2</w:t>
            </w:r>
          </w:p>
        </w:tc>
        <w:tc>
          <w:tcPr>
            <w:tcW w:w="5051" w:type="dxa"/>
            <w:vAlign w:val="center"/>
          </w:tcPr>
          <w:p>
            <w:pPr>
              <w:ind w:firstLine="0" w:firstLineChars="0"/>
              <w:jc w:val="center"/>
              <w:rPr>
                <w:rFonts w:ascii="仿宋" w:hAnsi="仿宋" w:eastAsia="仿宋" w:cs="仿宋"/>
                <w:sz w:val="32"/>
                <w:szCs w:val="32"/>
              </w:rPr>
            </w:pPr>
            <w:r>
              <w:rPr>
                <w:rFonts w:hint="eastAsia" w:ascii="仿宋" w:hAnsi="仿宋" w:eastAsia="仿宋" w:cs="仿宋"/>
                <w:sz w:val="32"/>
                <w:szCs w:val="32"/>
              </w:rPr>
              <w:t>商洛市社会保障事业管理局</w:t>
            </w:r>
          </w:p>
        </w:tc>
        <w:tc>
          <w:tcPr>
            <w:tcW w:w="2017" w:type="dxa"/>
            <w:vAlign w:val="center"/>
          </w:tcPr>
          <w:p>
            <w:pPr>
              <w:ind w:left="0" w:leftChars="0" w:firstLine="0" w:firstLineChars="0"/>
              <w:jc w:val="center"/>
            </w:pPr>
            <w:r>
              <w:rPr>
                <w:rFonts w:hint="eastAsia" w:ascii="仿宋" w:hAnsi="仿宋" w:eastAsia="仿宋" w:cs="仿宋"/>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1277" w:type="dxa"/>
            <w:vAlign w:val="center"/>
          </w:tcPr>
          <w:p>
            <w:pPr>
              <w:ind w:firstLine="31680"/>
              <w:jc w:val="center"/>
            </w:pPr>
            <w:r>
              <w:rPr>
                <w:rFonts w:eastAsia="Times New Roman"/>
                <w:position w:val="-1"/>
                <w:sz w:val="32"/>
              </w:rPr>
              <w:t>3</w:t>
            </w:r>
          </w:p>
        </w:tc>
        <w:tc>
          <w:tcPr>
            <w:tcW w:w="5051" w:type="dxa"/>
            <w:vAlign w:val="center"/>
          </w:tcPr>
          <w:p>
            <w:pPr>
              <w:ind w:firstLine="0" w:firstLineChars="0"/>
              <w:jc w:val="center"/>
            </w:pPr>
            <w:r>
              <w:rPr>
                <w:rFonts w:hint="eastAsia" w:ascii="宋体" w:hAnsi="宋体" w:cs="宋体"/>
                <w:position w:val="-1"/>
                <w:sz w:val="32"/>
              </w:rPr>
              <w:t>商洛市就业管理局</w:t>
            </w:r>
          </w:p>
        </w:tc>
        <w:tc>
          <w:tcPr>
            <w:tcW w:w="2017" w:type="dxa"/>
            <w:vAlign w:val="center"/>
          </w:tcPr>
          <w:p>
            <w:pPr>
              <w:ind w:left="0" w:leftChars="0" w:firstLine="0" w:firstLineChars="0"/>
              <w:jc w:val="center"/>
            </w:pPr>
            <w:r>
              <w:rPr>
                <w:rFonts w:hint="eastAsia" w:ascii="仿宋" w:hAnsi="仿宋" w:eastAsia="仿宋" w:cs="仿宋"/>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1277" w:type="dxa"/>
            <w:vAlign w:val="center"/>
          </w:tcPr>
          <w:p>
            <w:pPr>
              <w:ind w:firstLine="31680"/>
              <w:jc w:val="center"/>
            </w:pPr>
            <w:r>
              <w:rPr>
                <w:rFonts w:eastAsia="Times New Roman"/>
                <w:position w:val="-1"/>
                <w:sz w:val="32"/>
              </w:rPr>
              <w:t>4</w:t>
            </w:r>
          </w:p>
        </w:tc>
        <w:tc>
          <w:tcPr>
            <w:tcW w:w="5051" w:type="dxa"/>
            <w:vAlign w:val="center"/>
          </w:tcPr>
          <w:p>
            <w:pPr>
              <w:ind w:firstLine="0" w:firstLineChars="0"/>
              <w:jc w:val="center"/>
            </w:pPr>
            <w:r>
              <w:rPr>
                <w:rFonts w:hint="eastAsia" w:ascii="宋体" w:hAnsi="宋体" w:cs="宋体"/>
                <w:position w:val="-1"/>
                <w:sz w:val="32"/>
              </w:rPr>
              <w:t>商洛市劳动就业技术培训中心</w:t>
            </w:r>
          </w:p>
        </w:tc>
        <w:tc>
          <w:tcPr>
            <w:tcW w:w="2017" w:type="dxa"/>
            <w:vAlign w:val="center"/>
          </w:tcPr>
          <w:p>
            <w:pPr>
              <w:ind w:left="0" w:leftChars="0" w:firstLine="0" w:firstLineChars="0"/>
              <w:jc w:val="center"/>
            </w:pPr>
            <w:r>
              <w:rPr>
                <w:rFonts w:hint="eastAsia" w:ascii="仿宋" w:hAnsi="仿宋" w:eastAsia="仿宋" w:cs="仿宋"/>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1277" w:type="dxa"/>
            <w:vAlign w:val="center"/>
          </w:tcPr>
          <w:p>
            <w:pPr>
              <w:ind w:firstLine="31680"/>
              <w:jc w:val="center"/>
            </w:pPr>
            <w:r>
              <w:rPr>
                <w:rFonts w:eastAsia="Times New Roman"/>
                <w:position w:val="-1"/>
                <w:sz w:val="32"/>
              </w:rPr>
              <w:t>5</w:t>
            </w:r>
          </w:p>
        </w:tc>
        <w:tc>
          <w:tcPr>
            <w:tcW w:w="5051" w:type="dxa"/>
            <w:vAlign w:val="center"/>
          </w:tcPr>
          <w:p>
            <w:pPr>
              <w:ind w:firstLine="0" w:firstLineChars="0"/>
              <w:jc w:val="center"/>
            </w:pPr>
            <w:r>
              <w:rPr>
                <w:rFonts w:hint="eastAsia" w:ascii="宋体" w:hAnsi="宋体" w:cs="宋体"/>
                <w:position w:val="-1"/>
                <w:sz w:val="32"/>
              </w:rPr>
              <w:t>商洛市人才市场管理委员会办公室</w:t>
            </w:r>
          </w:p>
        </w:tc>
        <w:tc>
          <w:tcPr>
            <w:tcW w:w="2017" w:type="dxa"/>
            <w:vAlign w:val="center"/>
          </w:tcPr>
          <w:p>
            <w:pPr>
              <w:ind w:left="0" w:leftChars="0" w:firstLine="0" w:firstLineChars="0"/>
              <w:jc w:val="center"/>
            </w:pPr>
            <w:r>
              <w:rPr>
                <w:rFonts w:hint="eastAsia" w:ascii="仿宋" w:hAnsi="仿宋" w:eastAsia="仿宋" w:cs="仿宋"/>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1" w:hRule="atLeast"/>
        </w:trPr>
        <w:tc>
          <w:tcPr>
            <w:tcW w:w="1277" w:type="dxa"/>
            <w:vAlign w:val="center"/>
          </w:tcPr>
          <w:p>
            <w:pPr>
              <w:ind w:firstLine="31680"/>
              <w:jc w:val="center"/>
            </w:pPr>
            <w:r>
              <w:rPr>
                <w:rFonts w:eastAsia="Times New Roman"/>
                <w:position w:val="-1"/>
                <w:sz w:val="32"/>
              </w:rPr>
              <w:t>6</w:t>
            </w:r>
          </w:p>
        </w:tc>
        <w:tc>
          <w:tcPr>
            <w:tcW w:w="5051" w:type="dxa"/>
            <w:vAlign w:val="center"/>
          </w:tcPr>
          <w:p>
            <w:pPr>
              <w:ind w:firstLine="0" w:firstLineChars="0"/>
              <w:jc w:val="center"/>
            </w:pPr>
            <w:r>
              <w:rPr>
                <w:rFonts w:hint="eastAsia" w:ascii="宋体" w:hAnsi="宋体" w:cs="宋体"/>
                <w:position w:val="-1"/>
                <w:sz w:val="32"/>
              </w:rPr>
              <w:t>商洛市养老保险处</w:t>
            </w:r>
          </w:p>
        </w:tc>
        <w:tc>
          <w:tcPr>
            <w:tcW w:w="2017" w:type="dxa"/>
            <w:vAlign w:val="center"/>
          </w:tcPr>
          <w:p>
            <w:pPr>
              <w:ind w:left="0" w:leftChars="0" w:firstLine="0" w:firstLineChars="0"/>
              <w:jc w:val="center"/>
            </w:pPr>
            <w:r>
              <w:rPr>
                <w:rFonts w:hint="eastAsia" w:ascii="仿宋" w:hAnsi="仿宋" w:eastAsia="仿宋" w:cs="仿宋"/>
                <w:sz w:val="32"/>
                <w:szCs w:val="32"/>
              </w:rPr>
              <w:t>无</w:t>
            </w:r>
          </w:p>
        </w:tc>
      </w:tr>
    </w:tbl>
    <w:p>
      <w:pPr>
        <w:spacing w:line="360" w:lineRule="auto"/>
        <w:ind w:firstLine="31680"/>
        <w:rPr>
          <w:rFonts w:ascii="宋体" w:cs="宋体"/>
          <w:b/>
          <w:bCs/>
          <w:sz w:val="32"/>
          <w:szCs w:val="32"/>
        </w:rPr>
      </w:pPr>
      <w:r>
        <w:rPr>
          <w:rFonts w:hint="eastAsia" w:ascii="宋体" w:hAnsi="宋体" w:cs="宋体"/>
          <w:b/>
          <w:bCs/>
          <w:sz w:val="32"/>
          <w:szCs w:val="32"/>
        </w:rPr>
        <w:t>四、部门人员情况说明</w:t>
      </w:r>
    </w:p>
    <w:p>
      <w:pPr>
        <w:tabs>
          <w:tab w:val="left" w:pos="6643"/>
        </w:tabs>
        <w:spacing w:line="360" w:lineRule="auto"/>
        <w:ind w:firstLine="31680"/>
        <w:rPr>
          <w:rFonts w:ascii="仿宋" w:hAnsi="仿宋" w:eastAsia="仿宋" w:cs="仿宋"/>
          <w:sz w:val="32"/>
          <w:szCs w:val="32"/>
        </w:rPr>
      </w:pPr>
      <w:r>
        <w:rPr>
          <w:rFonts w:hint="eastAsia" w:ascii="仿宋_GB2312" w:hAnsi="仿宋_GB2312" w:eastAsia="仿宋_GB2312" w:cs="仿宋_GB2312"/>
          <w:sz w:val="32"/>
          <w:szCs w:val="32"/>
        </w:rPr>
        <w:t>截止</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年底，本部门人员编制</w:t>
      </w:r>
      <w:r>
        <w:rPr>
          <w:rFonts w:ascii="仿宋_GB2312" w:hAnsi="仿宋_GB2312" w:eastAsia="仿宋_GB2312" w:cs="仿宋_GB2312"/>
          <w:sz w:val="32"/>
          <w:szCs w:val="32"/>
        </w:rPr>
        <w:t>139</w:t>
      </w:r>
      <w:r>
        <w:rPr>
          <w:rFonts w:hint="eastAsia" w:ascii="仿宋_GB2312" w:hAnsi="仿宋_GB2312" w:eastAsia="仿宋_GB2312" w:cs="仿宋_GB2312"/>
          <w:sz w:val="32"/>
          <w:szCs w:val="32"/>
        </w:rPr>
        <w:t>人，其中行政编制</w:t>
      </w:r>
      <w:r>
        <w:rPr>
          <w:rFonts w:ascii="仿宋_GB2312" w:hAnsi="仿宋_GB2312" w:eastAsia="仿宋_GB2312" w:cs="仿宋_GB2312"/>
          <w:sz w:val="32"/>
          <w:szCs w:val="32"/>
        </w:rPr>
        <w:t>68</w:t>
      </w:r>
      <w:r>
        <w:rPr>
          <w:rFonts w:hint="eastAsia" w:ascii="仿宋_GB2312" w:hAnsi="仿宋_GB2312" w:eastAsia="仿宋_GB2312" w:cs="仿宋_GB2312"/>
          <w:sz w:val="32"/>
          <w:szCs w:val="32"/>
        </w:rPr>
        <w:t>人、事业编制</w:t>
      </w:r>
      <w:r>
        <w:rPr>
          <w:rFonts w:ascii="仿宋_GB2312" w:hAnsi="仿宋_GB2312" w:eastAsia="仿宋_GB2312" w:cs="仿宋_GB2312"/>
          <w:sz w:val="32"/>
          <w:szCs w:val="32"/>
        </w:rPr>
        <w:t>71</w:t>
      </w:r>
      <w:r>
        <w:rPr>
          <w:rFonts w:hint="eastAsia" w:ascii="仿宋_GB2312" w:hAnsi="仿宋_GB2312" w:eastAsia="仿宋_GB2312" w:cs="仿宋_GB2312"/>
          <w:sz w:val="32"/>
          <w:szCs w:val="32"/>
        </w:rPr>
        <w:t>人；实有人员</w:t>
      </w:r>
      <w:r>
        <w:rPr>
          <w:rFonts w:ascii="仿宋_GB2312" w:hAnsi="仿宋_GB2312" w:eastAsia="仿宋_GB2312" w:cs="仿宋_GB2312"/>
          <w:sz w:val="32"/>
          <w:szCs w:val="32"/>
        </w:rPr>
        <w:t>129</w:t>
      </w:r>
      <w:r>
        <w:rPr>
          <w:rFonts w:hint="eastAsia" w:ascii="仿宋_GB2312" w:hAnsi="仿宋_GB2312" w:eastAsia="仿宋_GB2312" w:cs="仿宋_GB2312"/>
          <w:sz w:val="32"/>
          <w:szCs w:val="32"/>
        </w:rPr>
        <w:t>人，其中行政</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人、事业</w:t>
      </w:r>
      <w:r>
        <w:rPr>
          <w:rFonts w:ascii="仿宋_GB2312" w:hAnsi="仿宋_GB2312" w:eastAsia="仿宋_GB2312" w:cs="仿宋_GB2312"/>
          <w:sz w:val="32"/>
          <w:szCs w:val="32"/>
        </w:rPr>
        <w:t>59</w:t>
      </w:r>
      <w:r>
        <w:rPr>
          <w:rFonts w:hint="eastAsia" w:ascii="仿宋_GB2312" w:hAnsi="仿宋_GB2312" w:eastAsia="仿宋_GB2312" w:cs="仿宋_GB2312"/>
          <w:sz w:val="32"/>
          <w:szCs w:val="32"/>
        </w:rPr>
        <w:t>人。单位管理的离退休人员</w:t>
      </w:r>
      <w:r>
        <w:rPr>
          <w:rFonts w:ascii="仿宋_GB2312" w:hAnsi="仿宋_GB2312" w:eastAsia="仿宋_GB2312" w:cs="仿宋_GB2312"/>
          <w:sz w:val="32"/>
          <w:szCs w:val="32"/>
        </w:rPr>
        <w:t>58</w:t>
      </w:r>
      <w:r>
        <w:rPr>
          <w:rFonts w:hint="eastAsia" w:ascii="仿宋_GB2312" w:hAnsi="仿宋_GB2312" w:eastAsia="仿宋_GB2312" w:cs="仿宋_GB2312"/>
          <w:sz w:val="32"/>
          <w:szCs w:val="32"/>
        </w:rPr>
        <w:t>人。</w:t>
      </w:r>
      <w:r>
        <w:rPr>
          <w:rFonts w:ascii="仿宋" w:hAnsi="仿宋" w:eastAsia="仿宋" w:cs="仿宋"/>
          <w:sz w:val="32"/>
          <w:szCs w:val="32"/>
        </w:rPr>
        <w:tab/>
      </w:r>
    </w:p>
    <w:p>
      <w:pPr>
        <w:spacing w:line="360" w:lineRule="auto"/>
        <w:ind w:firstLine="31680"/>
        <w:jc w:val="center"/>
        <w:rPr>
          <w:rFonts w:ascii="仿宋" w:hAnsi="仿宋" w:eastAsia="仿宋" w:cs="仿宋"/>
          <w:sz w:val="32"/>
          <w:szCs w:val="32"/>
        </w:rPr>
      </w:pPr>
      <w:r>
        <w:pict>
          <v:shape id="_x0000_i1025" o:spt="75" type="#_x0000_t75" style="height:225.75pt;width:409.5pt;" filled="f" o:preferrelative="t" stroked="f" coordsize="21600,21600">
            <v:path/>
            <v:fill on="f" focussize="0,0"/>
            <v:stroke on="f" joinstyle="miter"/>
            <v:imagedata r:id="rId5" o:title=""/>
            <o:lock v:ext="edit" aspectratio="t"/>
            <w10:wrap type="none"/>
            <w10:anchorlock/>
          </v:shape>
        </w:pict>
      </w:r>
    </w:p>
    <w:p>
      <w:pPr>
        <w:keepNext w:val="0"/>
        <w:keepLines w:val="0"/>
        <w:pageBreakBefore w:val="0"/>
        <w:widowControl w:val="0"/>
        <w:kinsoku/>
        <w:wordWrap/>
        <w:overflowPunct/>
        <w:topLinePunct w:val="0"/>
        <w:autoSpaceDE/>
        <w:autoSpaceDN/>
        <w:bidi w:val="0"/>
        <w:adjustRightInd/>
        <w:snapToGrid/>
        <w:spacing w:line="540" w:lineRule="exact"/>
        <w:ind w:firstLine="31680"/>
        <w:jc w:val="center"/>
        <w:textAlignment w:val="auto"/>
        <w:rPr>
          <w:rFonts w:ascii="宋体" w:cs="宋体"/>
          <w:b/>
          <w:bCs/>
          <w:sz w:val="32"/>
          <w:szCs w:val="32"/>
        </w:rPr>
      </w:pPr>
      <w:r>
        <w:rPr>
          <w:rFonts w:hint="eastAsia" w:ascii="宋体" w:hAnsi="宋体" w:cs="宋体"/>
          <w:b/>
          <w:bCs/>
          <w:sz w:val="32"/>
          <w:szCs w:val="32"/>
        </w:rPr>
        <w:t>第二部分</w:t>
      </w:r>
      <w:r>
        <w:rPr>
          <w:rFonts w:ascii="宋体" w:hAnsi="宋体" w:cs="宋体"/>
          <w:b/>
          <w:bCs/>
          <w:sz w:val="32"/>
          <w:szCs w:val="32"/>
        </w:rPr>
        <w:t xml:space="preserve">  </w:t>
      </w:r>
      <w:r>
        <w:rPr>
          <w:rFonts w:hint="eastAsia" w:ascii="宋体" w:hAnsi="宋体" w:cs="宋体"/>
          <w:b/>
          <w:bCs/>
          <w:sz w:val="32"/>
          <w:szCs w:val="32"/>
        </w:rPr>
        <w:t>收支情况</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宋体" w:cs="宋体"/>
          <w:b/>
          <w:bCs/>
          <w:sz w:val="32"/>
          <w:szCs w:val="32"/>
        </w:rPr>
      </w:pPr>
      <w:r>
        <w:rPr>
          <w:rFonts w:hint="eastAsia" w:ascii="宋体" w:hAnsi="宋体" w:cs="宋体"/>
          <w:b/>
          <w:bCs/>
          <w:sz w:val="32"/>
          <w:szCs w:val="32"/>
        </w:rPr>
        <w:t>五、年部门预算收支说明</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 w:hAnsi="仿宋" w:eastAsia="仿宋" w:cs="仿宋"/>
          <w:b/>
          <w:bCs/>
          <w:sz w:val="32"/>
          <w:szCs w:val="32"/>
        </w:rPr>
      </w:pPr>
      <w:r>
        <w:rPr>
          <w:rFonts w:hint="eastAsia" w:ascii="仿宋" w:hAnsi="仿宋" w:eastAsia="仿宋" w:cs="仿宋"/>
          <w:b/>
          <w:bCs/>
          <w:sz w:val="32"/>
          <w:szCs w:val="32"/>
        </w:rPr>
        <w:t>（一）收支预算总体情况。</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 w:hAnsi="仿宋" w:eastAsia="仿宋" w:cs="仿宋"/>
          <w:sz w:val="32"/>
          <w:szCs w:val="32"/>
        </w:rPr>
      </w:pPr>
      <w:r>
        <w:rPr>
          <w:rFonts w:hint="eastAsia" w:ascii="仿宋" w:hAnsi="仿宋" w:eastAsia="仿宋" w:cs="仿宋"/>
          <w:sz w:val="32"/>
          <w:szCs w:val="32"/>
        </w:rPr>
        <w:t>按照综合预算的原则，本部门所有收入和支出均纳入部门预算管理。</w:t>
      </w:r>
      <w:r>
        <w:rPr>
          <w:rFonts w:ascii="仿宋" w:hAnsi="仿宋" w:eastAsia="仿宋" w:cs="仿宋"/>
          <w:sz w:val="32"/>
          <w:szCs w:val="32"/>
        </w:rPr>
        <w:t>2023</w:t>
      </w:r>
      <w:r>
        <w:rPr>
          <w:rFonts w:hint="eastAsia" w:ascii="仿宋" w:hAnsi="仿宋" w:eastAsia="仿宋" w:cs="仿宋"/>
          <w:sz w:val="32"/>
          <w:szCs w:val="32"/>
        </w:rPr>
        <w:t>年本部门预算收入</w:t>
      </w:r>
      <w:r>
        <w:rPr>
          <w:rFonts w:ascii="仿宋" w:hAnsi="仿宋" w:eastAsia="仿宋" w:cs="仿宋"/>
          <w:sz w:val="32"/>
          <w:szCs w:val="32"/>
        </w:rPr>
        <w:t>8562.60</w:t>
      </w:r>
      <w:r>
        <w:rPr>
          <w:rFonts w:hint="eastAsia" w:ascii="仿宋" w:hAnsi="仿宋" w:eastAsia="仿宋" w:cs="仿宋"/>
          <w:sz w:val="32"/>
          <w:szCs w:val="32"/>
        </w:rPr>
        <w:t>万元、其中一般公共预算拨款收入</w:t>
      </w:r>
      <w:r>
        <w:rPr>
          <w:rFonts w:ascii="仿宋" w:hAnsi="仿宋" w:eastAsia="仿宋" w:cs="仿宋"/>
          <w:sz w:val="32"/>
          <w:szCs w:val="32"/>
        </w:rPr>
        <w:t>8562.60</w:t>
      </w:r>
      <w:r>
        <w:rPr>
          <w:rFonts w:hint="eastAsia" w:ascii="仿宋" w:hAnsi="仿宋" w:eastAsia="仿宋" w:cs="仿宋"/>
          <w:sz w:val="32"/>
          <w:szCs w:val="32"/>
        </w:rPr>
        <w:t>万元、政府性基金拨款收入</w:t>
      </w:r>
      <w:r>
        <w:rPr>
          <w:rFonts w:ascii="仿宋" w:hAnsi="仿宋" w:eastAsia="仿宋" w:cs="仿宋"/>
          <w:sz w:val="32"/>
          <w:szCs w:val="32"/>
        </w:rPr>
        <w:t>0</w:t>
      </w:r>
      <w:r>
        <w:rPr>
          <w:rFonts w:hint="eastAsia" w:ascii="仿宋" w:hAnsi="仿宋" w:eastAsia="仿宋" w:cs="仿宋"/>
          <w:sz w:val="32"/>
          <w:szCs w:val="32"/>
        </w:rPr>
        <w:t>万元、上级补助收入</w:t>
      </w:r>
      <w:r>
        <w:rPr>
          <w:rFonts w:ascii="仿宋" w:hAnsi="仿宋" w:eastAsia="仿宋" w:cs="仿宋"/>
          <w:sz w:val="32"/>
          <w:szCs w:val="32"/>
        </w:rPr>
        <w:t>0</w:t>
      </w:r>
      <w:r>
        <w:rPr>
          <w:rFonts w:hint="eastAsia" w:ascii="仿宋" w:hAnsi="仿宋" w:eastAsia="仿宋" w:cs="仿宋"/>
          <w:sz w:val="32"/>
          <w:szCs w:val="32"/>
        </w:rPr>
        <w:t>万元、事业收入</w:t>
      </w:r>
      <w:r>
        <w:rPr>
          <w:rFonts w:ascii="仿宋" w:hAnsi="仿宋" w:eastAsia="仿宋" w:cs="仿宋"/>
          <w:sz w:val="32"/>
          <w:szCs w:val="32"/>
        </w:rPr>
        <w:t>0</w:t>
      </w:r>
      <w:r>
        <w:rPr>
          <w:rFonts w:hint="eastAsia" w:ascii="仿宋" w:hAnsi="仿宋" w:eastAsia="仿宋" w:cs="仿宋"/>
          <w:sz w:val="32"/>
          <w:szCs w:val="32"/>
        </w:rPr>
        <w:t>万元、事业单位经营收入</w:t>
      </w:r>
      <w:r>
        <w:rPr>
          <w:rFonts w:ascii="仿宋" w:hAnsi="仿宋" w:eastAsia="仿宋" w:cs="仿宋"/>
          <w:sz w:val="32"/>
          <w:szCs w:val="32"/>
        </w:rPr>
        <w:t>0</w:t>
      </w:r>
      <w:r>
        <w:rPr>
          <w:rFonts w:hint="eastAsia" w:ascii="仿宋" w:hAnsi="仿宋" w:eastAsia="仿宋" w:cs="仿宋"/>
          <w:sz w:val="32"/>
          <w:szCs w:val="32"/>
        </w:rPr>
        <w:t>万元、对附属单位上缴收入</w:t>
      </w:r>
      <w:r>
        <w:rPr>
          <w:rFonts w:ascii="仿宋" w:hAnsi="仿宋" w:eastAsia="仿宋" w:cs="仿宋"/>
          <w:sz w:val="32"/>
          <w:szCs w:val="32"/>
        </w:rPr>
        <w:t>0</w:t>
      </w:r>
      <w:r>
        <w:rPr>
          <w:rFonts w:hint="eastAsia" w:ascii="仿宋" w:hAnsi="仿宋" w:eastAsia="仿宋" w:cs="仿宋"/>
          <w:sz w:val="32"/>
          <w:szCs w:val="32"/>
        </w:rPr>
        <w:t>万元、用事业基金弥补收支差额</w:t>
      </w:r>
      <w:r>
        <w:rPr>
          <w:rFonts w:ascii="仿宋" w:hAnsi="仿宋" w:eastAsia="仿宋" w:cs="仿宋"/>
          <w:sz w:val="32"/>
          <w:szCs w:val="32"/>
        </w:rPr>
        <w:t>0</w:t>
      </w:r>
      <w:r>
        <w:rPr>
          <w:rFonts w:hint="eastAsia" w:ascii="仿宋" w:hAnsi="仿宋" w:eastAsia="仿宋" w:cs="仿宋"/>
          <w:sz w:val="32"/>
          <w:szCs w:val="32"/>
        </w:rPr>
        <w:t>万元、上年结转</w:t>
      </w:r>
      <w:r>
        <w:rPr>
          <w:rFonts w:ascii="仿宋" w:hAnsi="仿宋" w:eastAsia="仿宋" w:cs="仿宋"/>
          <w:sz w:val="32"/>
          <w:szCs w:val="32"/>
        </w:rPr>
        <w:t>0</w:t>
      </w:r>
      <w:r>
        <w:rPr>
          <w:rFonts w:hint="eastAsia" w:ascii="仿宋" w:hAnsi="仿宋" w:eastAsia="仿宋" w:cs="仿宋"/>
          <w:sz w:val="32"/>
          <w:szCs w:val="32"/>
        </w:rPr>
        <w:t>万元、上年实户资金余额</w:t>
      </w:r>
      <w:r>
        <w:rPr>
          <w:rFonts w:ascii="仿宋" w:hAnsi="仿宋" w:eastAsia="仿宋" w:cs="仿宋"/>
          <w:sz w:val="32"/>
          <w:szCs w:val="32"/>
        </w:rPr>
        <w:t>0</w:t>
      </w:r>
      <w:r>
        <w:rPr>
          <w:rFonts w:hint="eastAsia" w:ascii="仿宋" w:hAnsi="仿宋" w:eastAsia="仿宋" w:cs="仿宋"/>
          <w:sz w:val="32"/>
          <w:szCs w:val="32"/>
        </w:rPr>
        <w:t>万元、其他收入</w:t>
      </w:r>
      <w:r>
        <w:rPr>
          <w:rFonts w:ascii="仿宋" w:hAnsi="仿宋" w:eastAsia="仿宋" w:cs="仿宋"/>
          <w:sz w:val="32"/>
          <w:szCs w:val="32"/>
        </w:rPr>
        <w:t>0</w:t>
      </w:r>
      <w:r>
        <w:rPr>
          <w:rFonts w:hint="eastAsia" w:ascii="仿宋" w:hAnsi="仿宋" w:eastAsia="仿宋" w:cs="仿宋"/>
          <w:sz w:val="32"/>
          <w:szCs w:val="32"/>
        </w:rPr>
        <w:t>万元、</w:t>
      </w:r>
      <w:r>
        <w:rPr>
          <w:rFonts w:ascii="仿宋" w:hAnsi="仿宋" w:eastAsia="仿宋" w:cs="仿宋"/>
          <w:sz w:val="32"/>
          <w:szCs w:val="32"/>
        </w:rPr>
        <w:t>2023</w:t>
      </w:r>
      <w:r>
        <w:rPr>
          <w:rFonts w:hint="eastAsia" w:ascii="仿宋" w:hAnsi="仿宋" w:eastAsia="仿宋" w:cs="仿宋"/>
          <w:sz w:val="32"/>
          <w:szCs w:val="32"/>
        </w:rPr>
        <w:t>年本部门预算收入较上年减少</w:t>
      </w:r>
      <w:r>
        <w:rPr>
          <w:rFonts w:ascii="仿宋" w:hAnsi="仿宋" w:eastAsia="仿宋" w:cs="仿宋"/>
          <w:sz w:val="32"/>
          <w:szCs w:val="32"/>
        </w:rPr>
        <w:t>1113.98</w:t>
      </w:r>
      <w:r>
        <w:rPr>
          <w:rFonts w:hint="eastAsia" w:ascii="仿宋" w:hAnsi="仿宋" w:eastAsia="仿宋" w:cs="仿宋"/>
          <w:sz w:val="32"/>
          <w:szCs w:val="32"/>
        </w:rPr>
        <w:t>万元，主要原因是公用经费和专项经费减少；</w:t>
      </w:r>
      <w:r>
        <w:rPr>
          <w:rFonts w:ascii="仿宋" w:hAnsi="仿宋" w:eastAsia="仿宋" w:cs="仿宋"/>
          <w:sz w:val="32"/>
          <w:szCs w:val="32"/>
        </w:rPr>
        <w:t>2023</w:t>
      </w:r>
      <w:r>
        <w:rPr>
          <w:rFonts w:hint="eastAsia" w:ascii="仿宋" w:hAnsi="仿宋" w:eastAsia="仿宋" w:cs="仿宋"/>
          <w:sz w:val="32"/>
          <w:szCs w:val="32"/>
        </w:rPr>
        <w:t>年本部门预算支出</w:t>
      </w:r>
      <w:r>
        <w:rPr>
          <w:rFonts w:ascii="仿宋" w:hAnsi="仿宋" w:eastAsia="仿宋" w:cs="仿宋"/>
          <w:sz w:val="32"/>
          <w:szCs w:val="32"/>
        </w:rPr>
        <w:t>8562.60</w:t>
      </w:r>
      <w:r>
        <w:rPr>
          <w:rFonts w:hint="eastAsia" w:ascii="仿宋" w:hAnsi="仿宋" w:eastAsia="仿宋" w:cs="仿宋"/>
          <w:sz w:val="32"/>
          <w:szCs w:val="32"/>
        </w:rPr>
        <w:t>万元，其中一般公共预算拨款支出</w:t>
      </w:r>
      <w:r>
        <w:rPr>
          <w:rFonts w:ascii="仿宋" w:hAnsi="仿宋" w:eastAsia="仿宋" w:cs="仿宋"/>
          <w:sz w:val="32"/>
          <w:szCs w:val="32"/>
        </w:rPr>
        <w:t>8562.60</w:t>
      </w:r>
      <w:r>
        <w:rPr>
          <w:rFonts w:hint="eastAsia" w:ascii="仿宋" w:hAnsi="仿宋" w:eastAsia="仿宋" w:cs="仿宋"/>
          <w:sz w:val="32"/>
          <w:szCs w:val="32"/>
        </w:rPr>
        <w:t>万元、政府性基金拨款支出</w:t>
      </w:r>
      <w:r>
        <w:rPr>
          <w:rFonts w:ascii="仿宋" w:hAnsi="仿宋" w:eastAsia="仿宋" w:cs="仿宋"/>
          <w:sz w:val="32"/>
          <w:szCs w:val="32"/>
        </w:rPr>
        <w:t>0</w:t>
      </w:r>
      <w:r>
        <w:rPr>
          <w:rFonts w:hint="eastAsia" w:ascii="仿宋" w:hAnsi="仿宋" w:eastAsia="仿宋" w:cs="仿宋"/>
          <w:sz w:val="32"/>
          <w:szCs w:val="32"/>
        </w:rPr>
        <w:t>万元、事业收入</w:t>
      </w:r>
      <w:r>
        <w:rPr>
          <w:rFonts w:ascii="仿宋" w:hAnsi="仿宋" w:eastAsia="仿宋" w:cs="仿宋"/>
          <w:sz w:val="32"/>
          <w:szCs w:val="32"/>
        </w:rPr>
        <w:t>0</w:t>
      </w:r>
      <w:r>
        <w:rPr>
          <w:rFonts w:hint="eastAsia" w:ascii="仿宋" w:hAnsi="仿宋" w:eastAsia="仿宋" w:cs="仿宋"/>
          <w:sz w:val="32"/>
          <w:szCs w:val="32"/>
        </w:rPr>
        <w:t>万元、事业单位经营收入</w:t>
      </w:r>
      <w:r>
        <w:rPr>
          <w:rFonts w:ascii="仿宋" w:hAnsi="仿宋" w:eastAsia="仿宋" w:cs="仿宋"/>
          <w:sz w:val="32"/>
          <w:szCs w:val="32"/>
        </w:rPr>
        <w:t>0</w:t>
      </w:r>
      <w:r>
        <w:rPr>
          <w:rFonts w:hint="eastAsia" w:ascii="仿宋" w:hAnsi="仿宋" w:eastAsia="仿宋" w:cs="仿宋"/>
          <w:sz w:val="32"/>
          <w:szCs w:val="32"/>
        </w:rPr>
        <w:t>万元、对附属单位上缴收入</w:t>
      </w:r>
      <w:r>
        <w:rPr>
          <w:rFonts w:ascii="仿宋" w:hAnsi="仿宋" w:eastAsia="仿宋" w:cs="仿宋"/>
          <w:sz w:val="32"/>
          <w:szCs w:val="32"/>
        </w:rPr>
        <w:t>0</w:t>
      </w:r>
      <w:r>
        <w:rPr>
          <w:rFonts w:hint="eastAsia" w:ascii="仿宋" w:hAnsi="仿宋" w:eastAsia="仿宋" w:cs="仿宋"/>
          <w:sz w:val="32"/>
          <w:szCs w:val="32"/>
        </w:rPr>
        <w:t>万元、上年实户资金余额</w:t>
      </w:r>
      <w:r>
        <w:rPr>
          <w:rFonts w:ascii="仿宋" w:hAnsi="仿宋" w:eastAsia="仿宋" w:cs="仿宋"/>
          <w:sz w:val="32"/>
          <w:szCs w:val="32"/>
        </w:rPr>
        <w:t>0</w:t>
      </w:r>
      <w:r>
        <w:rPr>
          <w:rFonts w:hint="eastAsia" w:ascii="仿宋" w:hAnsi="仿宋" w:eastAsia="仿宋" w:cs="仿宋"/>
          <w:sz w:val="32"/>
          <w:szCs w:val="32"/>
        </w:rPr>
        <w:t>万元、其他收入</w:t>
      </w:r>
      <w:r>
        <w:rPr>
          <w:rFonts w:ascii="仿宋" w:hAnsi="仿宋" w:eastAsia="仿宋" w:cs="仿宋"/>
          <w:sz w:val="32"/>
          <w:szCs w:val="32"/>
        </w:rPr>
        <w:t>0</w:t>
      </w:r>
      <w:r>
        <w:rPr>
          <w:rFonts w:hint="eastAsia" w:ascii="仿宋" w:hAnsi="仿宋" w:eastAsia="仿宋" w:cs="仿宋"/>
          <w:sz w:val="32"/>
          <w:szCs w:val="32"/>
        </w:rPr>
        <w:t>万元、上年结转</w:t>
      </w:r>
      <w:r>
        <w:rPr>
          <w:rFonts w:ascii="仿宋" w:hAnsi="仿宋" w:eastAsia="仿宋" w:cs="仿宋"/>
          <w:sz w:val="32"/>
          <w:szCs w:val="32"/>
        </w:rPr>
        <w:t>0</w:t>
      </w:r>
      <w:r>
        <w:rPr>
          <w:rFonts w:hint="eastAsia" w:ascii="仿宋" w:hAnsi="仿宋" w:eastAsia="仿宋" w:cs="仿宋"/>
          <w:sz w:val="32"/>
          <w:szCs w:val="32"/>
        </w:rPr>
        <w:t>万元，</w:t>
      </w:r>
      <w:r>
        <w:rPr>
          <w:rFonts w:ascii="仿宋" w:hAnsi="仿宋" w:eastAsia="仿宋" w:cs="仿宋"/>
          <w:sz w:val="32"/>
          <w:szCs w:val="32"/>
        </w:rPr>
        <w:t>2023</w:t>
      </w:r>
      <w:r>
        <w:rPr>
          <w:rFonts w:hint="eastAsia" w:ascii="仿宋" w:hAnsi="仿宋" w:eastAsia="仿宋" w:cs="仿宋"/>
          <w:sz w:val="32"/>
          <w:szCs w:val="32"/>
        </w:rPr>
        <w:t>年本部门预算支出较上年减少</w:t>
      </w:r>
      <w:r>
        <w:rPr>
          <w:rFonts w:ascii="仿宋" w:hAnsi="仿宋" w:eastAsia="仿宋" w:cs="仿宋"/>
          <w:sz w:val="32"/>
          <w:szCs w:val="32"/>
        </w:rPr>
        <w:t>1113.98</w:t>
      </w:r>
      <w:r>
        <w:rPr>
          <w:rFonts w:hint="eastAsia" w:ascii="仿宋" w:hAnsi="仿宋" w:eastAsia="仿宋" w:cs="仿宋"/>
          <w:sz w:val="32"/>
          <w:szCs w:val="32"/>
        </w:rPr>
        <w:t>万元，主要原因是公用经费和专项经费减少。</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 w:hAnsi="仿宋" w:eastAsia="仿宋" w:cs="仿宋"/>
          <w:b/>
          <w:bCs/>
          <w:sz w:val="32"/>
          <w:szCs w:val="32"/>
        </w:rPr>
      </w:pPr>
      <w:r>
        <w:rPr>
          <w:rFonts w:hint="eastAsia" w:ascii="仿宋" w:hAnsi="仿宋" w:eastAsia="仿宋" w:cs="仿宋"/>
          <w:b/>
          <w:bCs/>
          <w:sz w:val="32"/>
          <w:szCs w:val="32"/>
        </w:rPr>
        <w:t>（二）财政拨款收支情况。</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 w:hAnsi="仿宋" w:eastAsia="仿宋" w:cs="仿宋"/>
          <w:sz w:val="32"/>
          <w:szCs w:val="32"/>
        </w:rPr>
      </w:pPr>
      <w:r>
        <w:rPr>
          <w:rFonts w:ascii="仿宋" w:hAnsi="仿宋" w:eastAsia="仿宋" w:cs="仿宋"/>
          <w:sz w:val="32"/>
          <w:szCs w:val="32"/>
        </w:rPr>
        <w:t>2023</w:t>
      </w:r>
      <w:r>
        <w:rPr>
          <w:rFonts w:hint="eastAsia" w:ascii="仿宋" w:hAnsi="仿宋" w:eastAsia="仿宋" w:cs="仿宋"/>
          <w:sz w:val="32"/>
          <w:szCs w:val="32"/>
        </w:rPr>
        <w:t>年本部门财政拨款收入</w:t>
      </w:r>
      <w:r>
        <w:rPr>
          <w:rFonts w:ascii="仿宋" w:hAnsi="仿宋" w:eastAsia="仿宋" w:cs="仿宋"/>
          <w:sz w:val="32"/>
          <w:szCs w:val="32"/>
        </w:rPr>
        <w:t>8562.60</w:t>
      </w:r>
      <w:r>
        <w:rPr>
          <w:rFonts w:hint="eastAsia" w:ascii="仿宋" w:hAnsi="仿宋" w:eastAsia="仿宋" w:cs="仿宋"/>
          <w:sz w:val="32"/>
          <w:szCs w:val="32"/>
        </w:rPr>
        <w:t>万元，其中一般公共预算拨款收入</w:t>
      </w:r>
      <w:r>
        <w:rPr>
          <w:rFonts w:ascii="仿宋" w:hAnsi="仿宋" w:eastAsia="仿宋" w:cs="仿宋"/>
          <w:sz w:val="32"/>
          <w:szCs w:val="32"/>
        </w:rPr>
        <w:t>8562.60</w:t>
      </w:r>
      <w:r>
        <w:rPr>
          <w:rFonts w:hint="eastAsia" w:ascii="仿宋" w:hAnsi="仿宋" w:eastAsia="仿宋" w:cs="仿宋"/>
          <w:sz w:val="32"/>
          <w:szCs w:val="32"/>
        </w:rPr>
        <w:t>万元、政府性基金拨款收入</w:t>
      </w:r>
      <w:r>
        <w:rPr>
          <w:rFonts w:ascii="仿宋" w:hAnsi="仿宋" w:eastAsia="仿宋" w:cs="仿宋"/>
          <w:sz w:val="32"/>
          <w:szCs w:val="32"/>
        </w:rPr>
        <w:t>0</w:t>
      </w:r>
      <w:r>
        <w:rPr>
          <w:rFonts w:hint="eastAsia" w:ascii="仿宋" w:hAnsi="仿宋" w:eastAsia="仿宋" w:cs="仿宋"/>
          <w:sz w:val="32"/>
          <w:szCs w:val="32"/>
        </w:rPr>
        <w:t>万元、上年结转</w:t>
      </w:r>
      <w:r>
        <w:rPr>
          <w:rFonts w:ascii="仿宋" w:hAnsi="仿宋" w:eastAsia="仿宋" w:cs="仿宋"/>
          <w:sz w:val="32"/>
          <w:szCs w:val="32"/>
        </w:rPr>
        <w:t>0</w:t>
      </w:r>
      <w:r>
        <w:rPr>
          <w:rFonts w:hint="eastAsia" w:ascii="仿宋" w:hAnsi="仿宋" w:eastAsia="仿宋" w:cs="仿宋"/>
          <w:sz w:val="32"/>
          <w:szCs w:val="32"/>
        </w:rPr>
        <w:t>万元，</w:t>
      </w:r>
      <w:r>
        <w:rPr>
          <w:rFonts w:ascii="仿宋" w:hAnsi="仿宋" w:eastAsia="仿宋" w:cs="仿宋"/>
          <w:sz w:val="32"/>
          <w:szCs w:val="32"/>
        </w:rPr>
        <w:t>2023</w:t>
      </w:r>
      <w:r>
        <w:rPr>
          <w:rFonts w:hint="eastAsia" w:ascii="仿宋" w:hAnsi="仿宋" w:eastAsia="仿宋" w:cs="仿宋"/>
          <w:sz w:val="32"/>
          <w:szCs w:val="32"/>
        </w:rPr>
        <w:t>本部门财政拨款收入较上年减少</w:t>
      </w:r>
      <w:r>
        <w:rPr>
          <w:rFonts w:ascii="仿宋" w:hAnsi="仿宋" w:eastAsia="仿宋" w:cs="仿宋"/>
          <w:sz w:val="32"/>
          <w:szCs w:val="32"/>
        </w:rPr>
        <w:t>1113.98</w:t>
      </w:r>
      <w:r>
        <w:rPr>
          <w:rFonts w:hint="eastAsia" w:ascii="仿宋" w:hAnsi="仿宋" w:eastAsia="仿宋" w:cs="仿宋"/>
          <w:sz w:val="32"/>
          <w:szCs w:val="32"/>
        </w:rPr>
        <w:t>万元，主要原因是公用经费和专项经费减少；</w:t>
      </w:r>
      <w:r>
        <w:rPr>
          <w:rFonts w:ascii="仿宋" w:hAnsi="仿宋" w:eastAsia="仿宋" w:cs="仿宋"/>
          <w:sz w:val="32"/>
          <w:szCs w:val="32"/>
        </w:rPr>
        <w:t>2023</w:t>
      </w:r>
      <w:r>
        <w:rPr>
          <w:rFonts w:hint="eastAsia" w:ascii="仿宋" w:hAnsi="仿宋" w:eastAsia="仿宋" w:cs="仿宋"/>
          <w:sz w:val="32"/>
          <w:szCs w:val="32"/>
        </w:rPr>
        <w:t>年本部门财政拨款支出</w:t>
      </w:r>
      <w:r>
        <w:rPr>
          <w:rFonts w:ascii="仿宋" w:hAnsi="仿宋" w:eastAsia="仿宋" w:cs="仿宋"/>
          <w:sz w:val="32"/>
          <w:szCs w:val="32"/>
        </w:rPr>
        <w:t>8562.60</w:t>
      </w:r>
      <w:r>
        <w:rPr>
          <w:rFonts w:hint="eastAsia" w:ascii="仿宋" w:hAnsi="仿宋" w:eastAsia="仿宋" w:cs="仿宋"/>
          <w:sz w:val="32"/>
          <w:szCs w:val="32"/>
        </w:rPr>
        <w:t>万元，其中一般公共预算拨款支出</w:t>
      </w:r>
      <w:r>
        <w:rPr>
          <w:rFonts w:ascii="仿宋" w:hAnsi="仿宋" w:eastAsia="仿宋" w:cs="仿宋"/>
          <w:sz w:val="32"/>
          <w:szCs w:val="32"/>
        </w:rPr>
        <w:t>8562.60</w:t>
      </w:r>
      <w:r>
        <w:rPr>
          <w:rFonts w:hint="eastAsia" w:ascii="仿宋" w:hAnsi="仿宋" w:eastAsia="仿宋" w:cs="仿宋"/>
          <w:sz w:val="32"/>
          <w:szCs w:val="32"/>
        </w:rPr>
        <w:t>万元、政府性基金拨款支出</w:t>
      </w:r>
      <w:r>
        <w:rPr>
          <w:rFonts w:ascii="仿宋" w:hAnsi="仿宋" w:eastAsia="仿宋" w:cs="仿宋"/>
          <w:sz w:val="32"/>
          <w:szCs w:val="32"/>
        </w:rPr>
        <w:t>0</w:t>
      </w:r>
      <w:r>
        <w:rPr>
          <w:rFonts w:hint="eastAsia" w:ascii="仿宋" w:hAnsi="仿宋" w:eastAsia="仿宋" w:cs="仿宋"/>
          <w:sz w:val="32"/>
          <w:szCs w:val="32"/>
        </w:rPr>
        <w:t>万元、上年结转</w:t>
      </w:r>
      <w:r>
        <w:rPr>
          <w:rFonts w:ascii="仿宋" w:hAnsi="仿宋" w:eastAsia="仿宋" w:cs="仿宋"/>
          <w:sz w:val="32"/>
          <w:szCs w:val="32"/>
        </w:rPr>
        <w:t>0</w:t>
      </w:r>
      <w:r>
        <w:rPr>
          <w:rFonts w:hint="eastAsia" w:ascii="仿宋" w:hAnsi="仿宋" w:eastAsia="仿宋" w:cs="仿宋"/>
          <w:sz w:val="32"/>
          <w:szCs w:val="32"/>
        </w:rPr>
        <w:t>万元，</w:t>
      </w:r>
      <w:r>
        <w:rPr>
          <w:rFonts w:ascii="仿宋" w:hAnsi="仿宋" w:eastAsia="仿宋" w:cs="仿宋"/>
          <w:sz w:val="32"/>
          <w:szCs w:val="32"/>
        </w:rPr>
        <w:t>2023</w:t>
      </w:r>
      <w:r>
        <w:rPr>
          <w:rFonts w:hint="eastAsia" w:ascii="仿宋" w:hAnsi="仿宋" w:eastAsia="仿宋" w:cs="仿宋"/>
          <w:sz w:val="32"/>
          <w:szCs w:val="32"/>
        </w:rPr>
        <w:t>年本部门财政拨款支出较上年减少</w:t>
      </w:r>
      <w:r>
        <w:rPr>
          <w:rFonts w:ascii="仿宋" w:hAnsi="仿宋" w:eastAsia="仿宋" w:cs="仿宋"/>
          <w:sz w:val="32"/>
          <w:szCs w:val="32"/>
        </w:rPr>
        <w:t>1113.98</w:t>
      </w:r>
      <w:r>
        <w:rPr>
          <w:rFonts w:hint="eastAsia" w:ascii="仿宋" w:hAnsi="仿宋" w:eastAsia="仿宋" w:cs="仿宋"/>
          <w:sz w:val="32"/>
          <w:szCs w:val="32"/>
        </w:rPr>
        <w:t>万元，主要原因是公用经费和专项经费减少。</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、一般公共预算当年拨款规模变化情况。</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 w:hAnsi="仿宋" w:eastAsia="仿宋" w:cs="仿宋"/>
          <w:sz w:val="32"/>
          <w:szCs w:val="32"/>
        </w:rPr>
      </w:pPr>
      <w:r>
        <w:rPr>
          <w:rFonts w:ascii="仿宋" w:hAnsi="仿宋" w:eastAsia="仿宋" w:cs="仿宋"/>
          <w:sz w:val="32"/>
          <w:szCs w:val="32"/>
        </w:rPr>
        <w:t>2023</w:t>
      </w:r>
      <w:r>
        <w:rPr>
          <w:rFonts w:hint="eastAsia" w:ascii="仿宋" w:hAnsi="仿宋" w:eastAsia="仿宋" w:cs="仿宋"/>
          <w:sz w:val="32"/>
          <w:szCs w:val="32"/>
        </w:rPr>
        <w:t>本部门当年一般公共预算拨款支出</w:t>
      </w:r>
      <w:r>
        <w:rPr>
          <w:rFonts w:ascii="仿宋" w:hAnsi="仿宋" w:eastAsia="仿宋" w:cs="仿宋"/>
          <w:sz w:val="32"/>
          <w:szCs w:val="32"/>
        </w:rPr>
        <w:t>8562.60</w:t>
      </w:r>
      <w:r>
        <w:rPr>
          <w:rFonts w:hint="eastAsia" w:ascii="仿宋" w:hAnsi="仿宋" w:eastAsia="仿宋" w:cs="仿宋"/>
          <w:sz w:val="32"/>
          <w:szCs w:val="32"/>
        </w:rPr>
        <w:t>万元，较上年减少</w:t>
      </w:r>
      <w:r>
        <w:rPr>
          <w:rFonts w:ascii="仿宋" w:hAnsi="仿宋" w:eastAsia="仿宋" w:cs="仿宋"/>
          <w:sz w:val="32"/>
          <w:szCs w:val="32"/>
        </w:rPr>
        <w:t>1113.98</w:t>
      </w:r>
      <w:r>
        <w:rPr>
          <w:rFonts w:hint="eastAsia" w:ascii="仿宋" w:hAnsi="仿宋" w:eastAsia="仿宋" w:cs="仿宋"/>
          <w:sz w:val="32"/>
          <w:szCs w:val="32"/>
        </w:rPr>
        <w:t>万元，主要原因是公用经费和专项经费减少。</w:t>
      </w:r>
      <w:r>
        <w:rPr>
          <w:rFonts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、支出按功能科目分类的明细情况。</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 w:hAnsi="仿宋" w:eastAsia="仿宋" w:cs="仿宋"/>
          <w:sz w:val="32"/>
          <w:szCs w:val="32"/>
          <w:highlight w:val="yellow"/>
        </w:rPr>
      </w:pPr>
      <w:r>
        <w:rPr>
          <w:rFonts w:ascii="仿宋" w:hAnsi="仿宋" w:eastAsia="仿宋" w:cs="仿宋"/>
          <w:sz w:val="32"/>
          <w:szCs w:val="32"/>
        </w:rPr>
        <w:t>2023</w:t>
      </w:r>
      <w:r>
        <w:rPr>
          <w:rFonts w:hint="eastAsia" w:ascii="仿宋" w:hAnsi="仿宋" w:eastAsia="仿宋" w:cs="仿宋"/>
          <w:sz w:val="32"/>
          <w:szCs w:val="32"/>
        </w:rPr>
        <w:t>年本部门当年一般公共预算支出</w:t>
      </w:r>
      <w:r>
        <w:rPr>
          <w:rFonts w:ascii="仿宋" w:hAnsi="仿宋" w:eastAsia="仿宋" w:cs="仿宋"/>
          <w:sz w:val="32"/>
          <w:szCs w:val="32"/>
        </w:rPr>
        <w:t>8562.60</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行政运行（</w:t>
      </w:r>
      <w:r>
        <w:rPr>
          <w:rFonts w:ascii="仿宋" w:hAnsi="仿宋" w:eastAsia="仿宋" w:cs="仿宋"/>
          <w:sz w:val="32"/>
          <w:szCs w:val="32"/>
        </w:rPr>
        <w:t>2080101</w:t>
      </w:r>
      <w:r>
        <w:rPr>
          <w:rFonts w:hint="eastAsia" w:ascii="仿宋" w:hAnsi="仿宋" w:eastAsia="仿宋" w:cs="仿宋"/>
          <w:sz w:val="32"/>
          <w:szCs w:val="32"/>
        </w:rPr>
        <w:t>）</w:t>
      </w:r>
      <w:r>
        <w:rPr>
          <w:rFonts w:ascii="仿宋" w:hAnsi="仿宋" w:eastAsia="仿宋" w:cs="仿宋"/>
          <w:sz w:val="32"/>
          <w:szCs w:val="32"/>
        </w:rPr>
        <w:t>1217.21</w:t>
      </w:r>
      <w:r>
        <w:rPr>
          <w:rFonts w:hint="eastAsia" w:ascii="仿宋" w:hAnsi="仿宋" w:eastAsia="仿宋" w:cs="仿宋"/>
          <w:sz w:val="32"/>
          <w:szCs w:val="32"/>
        </w:rPr>
        <w:t>万元，人员经费：</w:t>
      </w:r>
      <w:r>
        <w:rPr>
          <w:rFonts w:ascii="仿宋" w:hAnsi="仿宋" w:eastAsia="仿宋" w:cs="仿宋"/>
          <w:sz w:val="32"/>
          <w:szCs w:val="32"/>
        </w:rPr>
        <w:t>1122.84</w:t>
      </w:r>
      <w:r>
        <w:rPr>
          <w:rFonts w:hint="eastAsia" w:ascii="仿宋" w:hAnsi="仿宋" w:eastAsia="仿宋" w:cs="仿宋"/>
          <w:sz w:val="32"/>
          <w:szCs w:val="32"/>
        </w:rPr>
        <w:t>万元，公用经费：</w:t>
      </w:r>
      <w:r>
        <w:rPr>
          <w:rFonts w:ascii="仿宋" w:hAnsi="仿宋" w:eastAsia="仿宋" w:cs="仿宋"/>
          <w:sz w:val="32"/>
          <w:szCs w:val="32"/>
        </w:rPr>
        <w:t>94.37</w:t>
      </w:r>
      <w:r>
        <w:rPr>
          <w:rFonts w:hint="eastAsia" w:ascii="仿宋" w:hAnsi="仿宋" w:eastAsia="仿宋" w:cs="仿宋"/>
          <w:sz w:val="32"/>
          <w:szCs w:val="32"/>
        </w:rPr>
        <w:t>万元，较上年增加</w:t>
      </w:r>
      <w:r>
        <w:rPr>
          <w:rFonts w:ascii="仿宋" w:hAnsi="仿宋" w:eastAsia="仿宋" w:cs="仿宋"/>
          <w:sz w:val="32"/>
          <w:szCs w:val="32"/>
        </w:rPr>
        <w:t>291.51</w:t>
      </w:r>
      <w:r>
        <w:rPr>
          <w:rFonts w:hint="eastAsia" w:ascii="仿宋" w:hAnsi="仿宋" w:eastAsia="仿宋" w:cs="仿宋"/>
          <w:sz w:val="32"/>
          <w:szCs w:val="32"/>
        </w:rPr>
        <w:t>万元，原因是人员经费增加。</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社会保险经办机构（</w:t>
      </w:r>
      <w:r>
        <w:rPr>
          <w:rFonts w:ascii="仿宋" w:hAnsi="仿宋" w:eastAsia="仿宋" w:cs="仿宋"/>
          <w:sz w:val="32"/>
          <w:szCs w:val="32"/>
        </w:rPr>
        <w:t>2080109</w:t>
      </w:r>
      <w:r>
        <w:rPr>
          <w:rFonts w:hint="eastAsia" w:ascii="仿宋" w:hAnsi="仿宋" w:eastAsia="仿宋" w:cs="仿宋"/>
          <w:sz w:val="32"/>
          <w:szCs w:val="32"/>
        </w:rPr>
        <w:t>）</w:t>
      </w:r>
      <w:r>
        <w:rPr>
          <w:rFonts w:ascii="仿宋" w:hAnsi="仿宋" w:eastAsia="仿宋" w:cs="仿宋"/>
          <w:sz w:val="32"/>
          <w:szCs w:val="32"/>
        </w:rPr>
        <w:t>295.51</w:t>
      </w:r>
      <w:r>
        <w:rPr>
          <w:rFonts w:hint="eastAsia" w:ascii="仿宋" w:hAnsi="仿宋" w:eastAsia="仿宋" w:cs="仿宋"/>
          <w:sz w:val="32"/>
          <w:szCs w:val="32"/>
        </w:rPr>
        <w:t>万元，人员经费：</w:t>
      </w:r>
      <w:r>
        <w:rPr>
          <w:rFonts w:ascii="仿宋" w:hAnsi="仿宋" w:eastAsia="仿宋" w:cs="仿宋"/>
          <w:sz w:val="32"/>
          <w:szCs w:val="32"/>
        </w:rPr>
        <w:t>270.72</w:t>
      </w:r>
      <w:r>
        <w:rPr>
          <w:rFonts w:hint="eastAsia" w:ascii="仿宋" w:hAnsi="仿宋" w:eastAsia="仿宋" w:cs="仿宋"/>
          <w:sz w:val="32"/>
          <w:szCs w:val="32"/>
        </w:rPr>
        <w:t>万元，公用经费：</w:t>
      </w:r>
      <w:r>
        <w:rPr>
          <w:rFonts w:ascii="仿宋" w:hAnsi="仿宋" w:eastAsia="仿宋" w:cs="仿宋"/>
          <w:sz w:val="32"/>
          <w:szCs w:val="32"/>
        </w:rPr>
        <w:t>24.78</w:t>
      </w:r>
      <w:r>
        <w:rPr>
          <w:rFonts w:hint="eastAsia" w:ascii="仿宋" w:hAnsi="仿宋" w:eastAsia="仿宋" w:cs="仿宋"/>
          <w:sz w:val="32"/>
          <w:szCs w:val="32"/>
        </w:rPr>
        <w:t>万元，较上年增加</w:t>
      </w:r>
      <w:r>
        <w:rPr>
          <w:rFonts w:ascii="仿宋" w:hAnsi="仿宋" w:eastAsia="仿宋" w:cs="仿宋"/>
          <w:sz w:val="32"/>
          <w:szCs w:val="32"/>
        </w:rPr>
        <w:t>162.54</w:t>
      </w:r>
      <w:r>
        <w:rPr>
          <w:rFonts w:hint="eastAsia" w:ascii="仿宋" w:hAnsi="仿宋" w:eastAsia="仿宋" w:cs="仿宋"/>
          <w:sz w:val="32"/>
          <w:szCs w:val="32"/>
        </w:rPr>
        <w:t>万元，原因是人员和公用经费增加。</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其他人力资源和社会保障管理事务支出（</w:t>
      </w:r>
      <w:r>
        <w:rPr>
          <w:rFonts w:ascii="仿宋" w:hAnsi="仿宋" w:eastAsia="仿宋" w:cs="仿宋"/>
          <w:sz w:val="32"/>
          <w:szCs w:val="32"/>
        </w:rPr>
        <w:t>2080199</w:t>
      </w:r>
      <w:r>
        <w:rPr>
          <w:rFonts w:hint="eastAsia" w:ascii="仿宋" w:hAnsi="仿宋" w:eastAsia="仿宋" w:cs="仿宋"/>
          <w:sz w:val="32"/>
          <w:szCs w:val="32"/>
        </w:rPr>
        <w:t>）</w:t>
      </w:r>
      <w:r>
        <w:rPr>
          <w:rFonts w:ascii="仿宋" w:hAnsi="仿宋" w:eastAsia="仿宋" w:cs="仿宋"/>
          <w:sz w:val="32"/>
          <w:szCs w:val="32"/>
        </w:rPr>
        <w:t>183.65</w:t>
      </w:r>
      <w:r>
        <w:rPr>
          <w:rFonts w:hint="eastAsia" w:ascii="仿宋" w:hAnsi="仿宋" w:eastAsia="仿宋" w:cs="仿宋"/>
          <w:sz w:val="32"/>
          <w:szCs w:val="32"/>
        </w:rPr>
        <w:t>万元，人员经费：</w:t>
      </w:r>
      <w:r>
        <w:rPr>
          <w:rFonts w:ascii="仿宋" w:hAnsi="仿宋" w:eastAsia="仿宋" w:cs="仿宋"/>
          <w:sz w:val="32"/>
          <w:szCs w:val="32"/>
        </w:rPr>
        <w:t>143.25</w:t>
      </w:r>
      <w:r>
        <w:rPr>
          <w:rFonts w:hint="eastAsia" w:ascii="仿宋" w:hAnsi="仿宋" w:eastAsia="仿宋" w:cs="仿宋"/>
          <w:sz w:val="32"/>
          <w:szCs w:val="32"/>
        </w:rPr>
        <w:t>万元，公用经费：</w:t>
      </w:r>
      <w:r>
        <w:rPr>
          <w:rFonts w:ascii="仿宋" w:hAnsi="仿宋" w:eastAsia="仿宋" w:cs="仿宋"/>
          <w:sz w:val="32"/>
          <w:szCs w:val="32"/>
        </w:rPr>
        <w:t>12.39</w:t>
      </w:r>
      <w:r>
        <w:rPr>
          <w:rFonts w:hint="eastAsia" w:ascii="仿宋" w:hAnsi="仿宋" w:eastAsia="仿宋" w:cs="仿宋"/>
          <w:sz w:val="32"/>
          <w:szCs w:val="32"/>
        </w:rPr>
        <w:t>万元，较上年增加</w:t>
      </w:r>
      <w:r>
        <w:rPr>
          <w:rFonts w:ascii="仿宋" w:hAnsi="仿宋" w:eastAsia="仿宋" w:cs="仿宋"/>
          <w:sz w:val="32"/>
          <w:szCs w:val="32"/>
        </w:rPr>
        <w:t>85.34</w:t>
      </w:r>
      <w:r>
        <w:rPr>
          <w:rFonts w:hint="eastAsia" w:ascii="仿宋" w:hAnsi="仿宋" w:eastAsia="仿宋" w:cs="仿宋"/>
          <w:sz w:val="32"/>
          <w:szCs w:val="32"/>
        </w:rPr>
        <w:t>万元，原因是人员和公用经费增加。</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行政单位离退休（</w:t>
      </w:r>
      <w:r>
        <w:rPr>
          <w:rFonts w:ascii="仿宋" w:hAnsi="仿宋" w:eastAsia="仿宋" w:cs="仿宋"/>
          <w:sz w:val="32"/>
          <w:szCs w:val="32"/>
        </w:rPr>
        <w:t>2080501</w:t>
      </w:r>
      <w:r>
        <w:rPr>
          <w:rFonts w:hint="eastAsia" w:ascii="仿宋" w:hAnsi="仿宋" w:eastAsia="仿宋" w:cs="仿宋"/>
          <w:sz w:val="32"/>
          <w:szCs w:val="32"/>
        </w:rPr>
        <w:t>）</w:t>
      </w:r>
      <w:r>
        <w:rPr>
          <w:rFonts w:ascii="仿宋" w:hAnsi="仿宋" w:eastAsia="仿宋" w:cs="仿宋"/>
          <w:sz w:val="32"/>
          <w:szCs w:val="32"/>
        </w:rPr>
        <w:t>0.90</w:t>
      </w:r>
      <w:r>
        <w:rPr>
          <w:rFonts w:hint="eastAsia" w:ascii="仿宋" w:hAnsi="仿宋" w:eastAsia="仿宋" w:cs="仿宋"/>
          <w:sz w:val="32"/>
          <w:szCs w:val="32"/>
        </w:rPr>
        <w:t>万元，公用经费：</w:t>
      </w:r>
      <w:r>
        <w:rPr>
          <w:rFonts w:ascii="仿宋" w:hAnsi="仿宋" w:eastAsia="仿宋" w:cs="仿宋"/>
          <w:sz w:val="32"/>
          <w:szCs w:val="32"/>
        </w:rPr>
        <w:t>0.90</w:t>
      </w:r>
      <w:r>
        <w:rPr>
          <w:rFonts w:hint="eastAsia" w:ascii="仿宋" w:hAnsi="仿宋" w:eastAsia="仿宋" w:cs="仿宋"/>
          <w:sz w:val="32"/>
          <w:szCs w:val="32"/>
        </w:rPr>
        <w:t>万元，与上年持平。</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事业单位离退休（</w:t>
      </w:r>
      <w:r>
        <w:rPr>
          <w:rFonts w:ascii="仿宋" w:hAnsi="仿宋" w:eastAsia="仿宋" w:cs="仿宋"/>
          <w:sz w:val="32"/>
          <w:szCs w:val="32"/>
        </w:rPr>
        <w:t>2080502</w:t>
      </w:r>
      <w:r>
        <w:rPr>
          <w:rFonts w:hint="eastAsia" w:ascii="仿宋" w:hAnsi="仿宋" w:eastAsia="仿宋" w:cs="仿宋"/>
          <w:sz w:val="32"/>
          <w:szCs w:val="32"/>
        </w:rPr>
        <w:t>）</w:t>
      </w:r>
      <w:r>
        <w:rPr>
          <w:rFonts w:ascii="仿宋" w:hAnsi="仿宋" w:eastAsia="仿宋" w:cs="仿宋"/>
          <w:sz w:val="32"/>
          <w:szCs w:val="32"/>
        </w:rPr>
        <w:t>0.75</w:t>
      </w:r>
      <w:r>
        <w:rPr>
          <w:rFonts w:hint="eastAsia" w:ascii="仿宋" w:hAnsi="仿宋" w:eastAsia="仿宋" w:cs="仿宋"/>
          <w:sz w:val="32"/>
          <w:szCs w:val="32"/>
        </w:rPr>
        <w:t>万元，公用经费：</w:t>
      </w:r>
      <w:r>
        <w:rPr>
          <w:rFonts w:ascii="仿宋" w:hAnsi="仿宋" w:eastAsia="仿宋" w:cs="仿宋"/>
          <w:sz w:val="32"/>
          <w:szCs w:val="32"/>
        </w:rPr>
        <w:t>0.75</w:t>
      </w:r>
      <w:r>
        <w:rPr>
          <w:rFonts w:hint="eastAsia" w:ascii="仿宋" w:hAnsi="仿宋" w:eastAsia="仿宋" w:cs="仿宋"/>
          <w:sz w:val="32"/>
          <w:szCs w:val="32"/>
        </w:rPr>
        <w:t>万元，较上年增加</w:t>
      </w:r>
      <w:r>
        <w:rPr>
          <w:rFonts w:ascii="仿宋" w:hAnsi="仿宋" w:eastAsia="仿宋" w:cs="仿宋"/>
          <w:sz w:val="32"/>
          <w:szCs w:val="32"/>
        </w:rPr>
        <w:t>0.75</w:t>
      </w:r>
      <w:r>
        <w:rPr>
          <w:rFonts w:hint="eastAsia" w:ascii="仿宋" w:hAnsi="仿宋" w:eastAsia="仿宋" w:cs="仿宋"/>
          <w:sz w:val="32"/>
          <w:szCs w:val="32"/>
        </w:rPr>
        <w:t>万元，原因是新增功能科目。</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 w:hAnsi="仿宋" w:eastAsia="仿宋" w:cs="仿宋"/>
          <w:sz w:val="32"/>
          <w:szCs w:val="32"/>
          <w:highlight w:val="yellow"/>
        </w:rPr>
      </w:pPr>
      <w:r>
        <w:rPr>
          <w:rFonts w:ascii="仿宋" w:hAnsi="仿宋" w:eastAsia="仿宋" w:cs="仿宋"/>
          <w:sz w:val="32"/>
          <w:szCs w:val="32"/>
        </w:rPr>
        <w:t>(6)</w:t>
      </w:r>
      <w:r>
        <w:rPr>
          <w:rFonts w:hint="eastAsia" w:ascii="仿宋" w:hAnsi="仿宋" w:eastAsia="仿宋" w:cs="仿宋"/>
          <w:sz w:val="32"/>
          <w:szCs w:val="32"/>
        </w:rPr>
        <w:t>机关事业单位基本养老保险缴费支出（</w:t>
      </w:r>
      <w:r>
        <w:rPr>
          <w:rFonts w:ascii="仿宋" w:hAnsi="仿宋" w:eastAsia="仿宋" w:cs="仿宋"/>
          <w:sz w:val="32"/>
          <w:szCs w:val="32"/>
        </w:rPr>
        <w:t>2080505</w:t>
      </w:r>
      <w:r>
        <w:rPr>
          <w:rFonts w:hint="eastAsia" w:ascii="仿宋" w:hAnsi="仿宋" w:eastAsia="仿宋" w:cs="仿宋"/>
          <w:sz w:val="32"/>
          <w:szCs w:val="32"/>
        </w:rPr>
        <w:t>）</w:t>
      </w:r>
      <w:r>
        <w:rPr>
          <w:rFonts w:ascii="仿宋" w:hAnsi="仿宋" w:eastAsia="仿宋" w:cs="仿宋"/>
          <w:sz w:val="32"/>
          <w:szCs w:val="32"/>
        </w:rPr>
        <w:t>208.45</w:t>
      </w:r>
      <w:r>
        <w:rPr>
          <w:rFonts w:hint="eastAsia" w:ascii="仿宋" w:hAnsi="仿宋" w:eastAsia="仿宋" w:cs="仿宋"/>
          <w:sz w:val="32"/>
          <w:szCs w:val="32"/>
        </w:rPr>
        <w:t>万元，人员经费：</w:t>
      </w:r>
      <w:r>
        <w:rPr>
          <w:rFonts w:ascii="仿宋" w:hAnsi="仿宋" w:eastAsia="仿宋" w:cs="仿宋"/>
          <w:sz w:val="32"/>
          <w:szCs w:val="32"/>
        </w:rPr>
        <w:t>208.45</w:t>
      </w:r>
      <w:r>
        <w:rPr>
          <w:rFonts w:hint="eastAsia" w:ascii="仿宋" w:hAnsi="仿宋" w:eastAsia="仿宋" w:cs="仿宋"/>
          <w:sz w:val="32"/>
          <w:szCs w:val="32"/>
        </w:rPr>
        <w:t>万元，较上年减少</w:t>
      </w:r>
      <w:r>
        <w:rPr>
          <w:rFonts w:ascii="仿宋" w:hAnsi="仿宋" w:eastAsia="仿宋" w:cs="仿宋"/>
          <w:sz w:val="32"/>
          <w:szCs w:val="32"/>
        </w:rPr>
        <w:t>10.83</w:t>
      </w:r>
      <w:r>
        <w:rPr>
          <w:rFonts w:hint="eastAsia" w:ascii="仿宋" w:hAnsi="仿宋" w:eastAsia="仿宋" w:cs="仿宋"/>
          <w:sz w:val="32"/>
          <w:szCs w:val="32"/>
        </w:rPr>
        <w:t>万元，原因是预算人数减少。</w:t>
      </w:r>
    </w:p>
    <w:p>
      <w:pPr>
        <w:keepNext w:val="0"/>
        <w:keepLines w:val="0"/>
        <w:pageBreakBefore w:val="0"/>
        <w:widowControl w:val="0"/>
        <w:kinsoku/>
        <w:wordWrap/>
        <w:overflowPunct/>
        <w:topLinePunct w:val="0"/>
        <w:autoSpaceDE/>
        <w:autoSpaceDN/>
        <w:bidi w:val="0"/>
        <w:adjustRightInd/>
        <w:snapToGrid/>
        <w:spacing w:line="540" w:lineRule="exact"/>
        <w:ind w:firstLine="960" w:firstLineChars="300"/>
        <w:textAlignment w:val="auto"/>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机关事业单位职业年金缴费支出（</w:t>
      </w:r>
      <w:r>
        <w:rPr>
          <w:rFonts w:ascii="仿宋" w:hAnsi="仿宋" w:eastAsia="仿宋" w:cs="仿宋"/>
          <w:sz w:val="32"/>
          <w:szCs w:val="32"/>
        </w:rPr>
        <w:t>2080506</w:t>
      </w:r>
      <w:r>
        <w:rPr>
          <w:rFonts w:hint="eastAsia" w:ascii="仿宋" w:hAnsi="仿宋" w:eastAsia="仿宋" w:cs="仿宋"/>
          <w:sz w:val="32"/>
          <w:szCs w:val="32"/>
        </w:rPr>
        <w:t>）</w:t>
      </w:r>
      <w:r>
        <w:rPr>
          <w:rFonts w:ascii="仿宋" w:hAnsi="仿宋" w:eastAsia="仿宋" w:cs="仿宋"/>
          <w:sz w:val="32"/>
          <w:szCs w:val="32"/>
        </w:rPr>
        <w:t>104.23</w:t>
      </w:r>
      <w:r>
        <w:rPr>
          <w:rFonts w:hint="eastAsia" w:ascii="仿宋" w:hAnsi="仿宋" w:eastAsia="仿宋" w:cs="仿宋"/>
          <w:sz w:val="32"/>
          <w:szCs w:val="32"/>
        </w:rPr>
        <w:t>万元，人员经费：</w:t>
      </w:r>
      <w:r>
        <w:rPr>
          <w:rFonts w:ascii="仿宋" w:hAnsi="仿宋" w:eastAsia="仿宋" w:cs="仿宋"/>
          <w:sz w:val="32"/>
          <w:szCs w:val="32"/>
        </w:rPr>
        <w:t>104.23</w:t>
      </w:r>
      <w:r>
        <w:rPr>
          <w:rFonts w:hint="eastAsia" w:ascii="仿宋" w:hAnsi="仿宋" w:eastAsia="仿宋" w:cs="仿宋"/>
          <w:sz w:val="32"/>
          <w:szCs w:val="32"/>
        </w:rPr>
        <w:t>万元，较上年减少</w:t>
      </w:r>
      <w:r>
        <w:rPr>
          <w:rFonts w:ascii="仿宋" w:hAnsi="仿宋" w:eastAsia="仿宋" w:cs="仿宋"/>
          <w:sz w:val="32"/>
          <w:szCs w:val="32"/>
        </w:rPr>
        <w:t>5.41</w:t>
      </w:r>
      <w:r>
        <w:rPr>
          <w:rFonts w:hint="eastAsia" w:ascii="仿宋" w:hAnsi="仿宋" w:eastAsia="仿宋" w:cs="仿宋"/>
          <w:sz w:val="32"/>
          <w:szCs w:val="32"/>
        </w:rPr>
        <w:t>万元，原因是预算人数减少。</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对机关事业单位基本养老保险基金的补助（</w:t>
      </w:r>
      <w:r>
        <w:rPr>
          <w:rFonts w:ascii="仿宋" w:hAnsi="仿宋" w:eastAsia="仿宋" w:cs="仿宋"/>
          <w:sz w:val="32"/>
          <w:szCs w:val="32"/>
        </w:rPr>
        <w:t>2080507</w:t>
      </w:r>
      <w:r>
        <w:rPr>
          <w:rFonts w:hint="eastAsia" w:ascii="仿宋" w:hAnsi="仿宋" w:eastAsia="仿宋" w:cs="仿宋"/>
          <w:sz w:val="32"/>
          <w:szCs w:val="32"/>
        </w:rPr>
        <w:t>）</w:t>
      </w:r>
      <w:r>
        <w:rPr>
          <w:rFonts w:ascii="仿宋" w:hAnsi="仿宋" w:eastAsia="仿宋" w:cs="仿宋"/>
          <w:sz w:val="32"/>
          <w:szCs w:val="32"/>
        </w:rPr>
        <w:t>6000</w:t>
      </w:r>
      <w:r>
        <w:rPr>
          <w:rFonts w:hint="eastAsia" w:ascii="仿宋" w:hAnsi="仿宋" w:eastAsia="仿宋" w:cs="仿宋"/>
          <w:sz w:val="32"/>
          <w:szCs w:val="32"/>
        </w:rPr>
        <w:t>万元，专项经费：</w:t>
      </w:r>
      <w:r>
        <w:rPr>
          <w:rFonts w:ascii="仿宋" w:hAnsi="仿宋" w:eastAsia="仿宋" w:cs="仿宋"/>
          <w:sz w:val="32"/>
          <w:szCs w:val="32"/>
        </w:rPr>
        <w:t>6000</w:t>
      </w:r>
      <w:r>
        <w:rPr>
          <w:rFonts w:hint="eastAsia" w:ascii="仿宋" w:hAnsi="仿宋" w:eastAsia="仿宋" w:cs="仿宋"/>
          <w:sz w:val="32"/>
          <w:szCs w:val="32"/>
        </w:rPr>
        <w:t>万元，较上年减少</w:t>
      </w:r>
      <w:r>
        <w:rPr>
          <w:rFonts w:ascii="仿宋" w:hAnsi="仿宋" w:eastAsia="仿宋" w:cs="仿宋"/>
          <w:sz w:val="32"/>
          <w:szCs w:val="32"/>
        </w:rPr>
        <w:t>1000</w:t>
      </w:r>
      <w:r>
        <w:rPr>
          <w:rFonts w:hint="eastAsia" w:ascii="仿宋" w:hAnsi="仿宋" w:eastAsia="仿宋" w:cs="仿宋"/>
          <w:sz w:val="32"/>
          <w:szCs w:val="32"/>
        </w:rPr>
        <w:t>万元，原因是专项经费预算减少。</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其他行政事业单位养老支出（</w:t>
      </w:r>
      <w:r>
        <w:rPr>
          <w:rFonts w:ascii="仿宋" w:hAnsi="仿宋" w:eastAsia="仿宋" w:cs="仿宋"/>
          <w:sz w:val="32"/>
          <w:szCs w:val="32"/>
        </w:rPr>
        <w:t>2080599</w:t>
      </w:r>
      <w:r>
        <w:rPr>
          <w:rFonts w:hint="eastAsia" w:ascii="仿宋" w:hAnsi="仿宋" w:eastAsia="仿宋" w:cs="仿宋"/>
          <w:sz w:val="32"/>
          <w:szCs w:val="32"/>
        </w:rPr>
        <w:t>）</w:t>
      </w:r>
      <w:r>
        <w:rPr>
          <w:rFonts w:ascii="仿宋" w:hAnsi="仿宋" w:eastAsia="仿宋" w:cs="仿宋"/>
          <w:sz w:val="32"/>
          <w:szCs w:val="32"/>
        </w:rPr>
        <w:t>280</w:t>
      </w:r>
      <w:r>
        <w:rPr>
          <w:rFonts w:hint="eastAsia" w:ascii="仿宋" w:hAnsi="仿宋" w:eastAsia="仿宋" w:cs="仿宋"/>
          <w:sz w:val="32"/>
          <w:szCs w:val="32"/>
        </w:rPr>
        <w:t>万元，专项经费：</w:t>
      </w:r>
      <w:r>
        <w:rPr>
          <w:rFonts w:ascii="仿宋" w:hAnsi="仿宋" w:eastAsia="仿宋" w:cs="仿宋"/>
          <w:sz w:val="32"/>
          <w:szCs w:val="32"/>
        </w:rPr>
        <w:t>280</w:t>
      </w:r>
      <w:r>
        <w:rPr>
          <w:rFonts w:hint="eastAsia" w:ascii="仿宋" w:hAnsi="仿宋" w:eastAsia="仿宋" w:cs="仿宋"/>
          <w:sz w:val="32"/>
          <w:szCs w:val="32"/>
        </w:rPr>
        <w:t>万元，与上年持平。</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行政单位医疗（</w:t>
      </w:r>
      <w:r>
        <w:rPr>
          <w:rFonts w:ascii="仿宋" w:hAnsi="仿宋" w:eastAsia="仿宋" w:cs="仿宋"/>
          <w:sz w:val="32"/>
          <w:szCs w:val="32"/>
        </w:rPr>
        <w:t>2101101</w:t>
      </w:r>
      <w:r>
        <w:rPr>
          <w:rFonts w:hint="eastAsia" w:ascii="仿宋" w:hAnsi="仿宋" w:eastAsia="仿宋" w:cs="仿宋"/>
          <w:sz w:val="32"/>
          <w:szCs w:val="32"/>
        </w:rPr>
        <w:t>）</w:t>
      </w:r>
      <w:r>
        <w:rPr>
          <w:rFonts w:ascii="仿宋" w:hAnsi="仿宋" w:eastAsia="仿宋" w:cs="仿宋"/>
          <w:sz w:val="32"/>
          <w:szCs w:val="32"/>
        </w:rPr>
        <w:t>67.85</w:t>
      </w:r>
      <w:r>
        <w:rPr>
          <w:rFonts w:hint="eastAsia" w:ascii="仿宋" w:hAnsi="仿宋" w:eastAsia="仿宋" w:cs="仿宋"/>
          <w:sz w:val="32"/>
          <w:szCs w:val="32"/>
        </w:rPr>
        <w:t>万元，人员经费：</w:t>
      </w:r>
      <w:r>
        <w:rPr>
          <w:rFonts w:ascii="仿宋" w:hAnsi="仿宋" w:eastAsia="仿宋" w:cs="仿宋"/>
          <w:sz w:val="32"/>
          <w:szCs w:val="32"/>
        </w:rPr>
        <w:t>67.85</w:t>
      </w:r>
      <w:r>
        <w:rPr>
          <w:rFonts w:hint="eastAsia" w:ascii="仿宋" w:hAnsi="仿宋" w:eastAsia="仿宋" w:cs="仿宋"/>
          <w:sz w:val="32"/>
          <w:szCs w:val="32"/>
        </w:rPr>
        <w:t>万元，较上年增加</w:t>
      </w:r>
      <w:r>
        <w:rPr>
          <w:rFonts w:ascii="仿宋" w:hAnsi="仿宋" w:eastAsia="仿宋" w:cs="仿宋"/>
          <w:sz w:val="32"/>
          <w:szCs w:val="32"/>
        </w:rPr>
        <w:t>17.55</w:t>
      </w:r>
      <w:r>
        <w:rPr>
          <w:rFonts w:hint="eastAsia" w:ascii="仿宋" w:hAnsi="仿宋" w:eastAsia="仿宋" w:cs="仿宋"/>
          <w:sz w:val="32"/>
          <w:szCs w:val="32"/>
        </w:rPr>
        <w:t>万元，原因是工资普调养老基数增加。</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 w:hAnsi="仿宋" w:eastAsia="仿宋" w:cs="仿宋"/>
          <w:sz w:val="32"/>
          <w:szCs w:val="32"/>
        </w:rPr>
      </w:pPr>
      <w:r>
        <w:rPr>
          <w:rFonts w:ascii="仿宋" w:hAnsi="仿宋" w:eastAsia="仿宋" w:cs="仿宋"/>
          <w:sz w:val="32"/>
          <w:szCs w:val="32"/>
        </w:rPr>
        <w:t>(11)</w:t>
      </w:r>
      <w:r>
        <w:rPr>
          <w:rFonts w:hint="eastAsia" w:ascii="仿宋" w:hAnsi="仿宋" w:eastAsia="仿宋" w:cs="仿宋"/>
          <w:sz w:val="32"/>
          <w:szCs w:val="32"/>
        </w:rPr>
        <w:t>事业单位医疗（</w:t>
      </w:r>
      <w:r>
        <w:rPr>
          <w:rFonts w:ascii="仿宋" w:hAnsi="仿宋" w:eastAsia="仿宋" w:cs="仿宋"/>
          <w:sz w:val="32"/>
          <w:szCs w:val="32"/>
        </w:rPr>
        <w:t>2101102</w:t>
      </w:r>
      <w:r>
        <w:rPr>
          <w:rFonts w:hint="eastAsia" w:ascii="仿宋" w:hAnsi="仿宋" w:eastAsia="仿宋" w:cs="仿宋"/>
          <w:sz w:val="32"/>
          <w:szCs w:val="32"/>
        </w:rPr>
        <w:t>）</w:t>
      </w:r>
      <w:r>
        <w:rPr>
          <w:rFonts w:ascii="仿宋" w:hAnsi="仿宋" w:eastAsia="仿宋" w:cs="仿宋"/>
          <w:sz w:val="32"/>
          <w:szCs w:val="32"/>
        </w:rPr>
        <w:t>35.62</w:t>
      </w:r>
      <w:r>
        <w:rPr>
          <w:rFonts w:hint="eastAsia" w:ascii="仿宋" w:hAnsi="仿宋" w:eastAsia="仿宋" w:cs="仿宋"/>
          <w:sz w:val="32"/>
          <w:szCs w:val="32"/>
        </w:rPr>
        <w:t>万元，人员经费：</w:t>
      </w:r>
      <w:r>
        <w:rPr>
          <w:rFonts w:ascii="仿宋" w:hAnsi="仿宋" w:eastAsia="仿宋" w:cs="仿宋"/>
          <w:sz w:val="32"/>
          <w:szCs w:val="32"/>
        </w:rPr>
        <w:t>35.62</w:t>
      </w:r>
      <w:r>
        <w:rPr>
          <w:rFonts w:hint="eastAsia" w:ascii="仿宋" w:hAnsi="仿宋" w:eastAsia="仿宋" w:cs="仿宋"/>
          <w:sz w:val="32"/>
          <w:szCs w:val="32"/>
        </w:rPr>
        <w:t>万元，较上年减少</w:t>
      </w:r>
      <w:r>
        <w:rPr>
          <w:rFonts w:ascii="仿宋" w:hAnsi="仿宋" w:eastAsia="仿宋" w:cs="仿宋"/>
          <w:sz w:val="32"/>
          <w:szCs w:val="32"/>
        </w:rPr>
        <w:t>30.18</w:t>
      </w:r>
      <w:r>
        <w:rPr>
          <w:rFonts w:hint="eastAsia" w:ascii="仿宋" w:hAnsi="仿宋" w:eastAsia="仿宋" w:cs="仿宋"/>
          <w:sz w:val="32"/>
          <w:szCs w:val="32"/>
        </w:rPr>
        <w:t>万元，原因是预算人数减少。</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 w:hAnsi="仿宋" w:eastAsia="仿宋" w:cs="仿宋"/>
          <w:sz w:val="32"/>
          <w:szCs w:val="32"/>
        </w:rPr>
      </w:pPr>
      <w:r>
        <w:rPr>
          <w:rFonts w:ascii="仿宋" w:hAnsi="仿宋" w:eastAsia="仿宋" w:cs="仿宋"/>
          <w:sz w:val="32"/>
          <w:szCs w:val="32"/>
        </w:rPr>
        <w:t>(12)</w:t>
      </w:r>
      <w:r>
        <w:rPr>
          <w:rFonts w:hint="eastAsia" w:ascii="仿宋" w:hAnsi="仿宋" w:eastAsia="仿宋" w:cs="仿宋"/>
          <w:sz w:val="32"/>
          <w:szCs w:val="32"/>
        </w:rPr>
        <w:t>住房公积金（</w:t>
      </w:r>
      <w:r>
        <w:rPr>
          <w:rFonts w:ascii="仿宋" w:hAnsi="仿宋" w:eastAsia="仿宋" w:cs="仿宋"/>
          <w:sz w:val="32"/>
          <w:szCs w:val="32"/>
        </w:rPr>
        <w:t>2210201</w:t>
      </w:r>
      <w:r>
        <w:rPr>
          <w:rFonts w:hint="eastAsia" w:ascii="仿宋" w:hAnsi="仿宋" w:eastAsia="仿宋" w:cs="仿宋"/>
          <w:sz w:val="32"/>
          <w:szCs w:val="32"/>
        </w:rPr>
        <w:t>）</w:t>
      </w:r>
      <w:r>
        <w:rPr>
          <w:rFonts w:ascii="仿宋" w:hAnsi="仿宋" w:eastAsia="仿宋" w:cs="仿宋"/>
          <w:sz w:val="32"/>
          <w:szCs w:val="32"/>
        </w:rPr>
        <w:t>168.43</w:t>
      </w:r>
      <w:r>
        <w:rPr>
          <w:rFonts w:hint="eastAsia" w:ascii="仿宋" w:hAnsi="仿宋" w:eastAsia="仿宋" w:cs="仿宋"/>
          <w:sz w:val="32"/>
          <w:szCs w:val="32"/>
        </w:rPr>
        <w:t>万元，人员经费：</w:t>
      </w:r>
      <w:r>
        <w:rPr>
          <w:rFonts w:ascii="仿宋" w:hAnsi="仿宋" w:eastAsia="仿宋" w:cs="仿宋"/>
          <w:sz w:val="32"/>
          <w:szCs w:val="32"/>
        </w:rPr>
        <w:t>168.43</w:t>
      </w:r>
      <w:r>
        <w:rPr>
          <w:rFonts w:hint="eastAsia" w:ascii="仿宋" w:hAnsi="仿宋" w:eastAsia="仿宋" w:cs="仿宋"/>
          <w:sz w:val="32"/>
          <w:szCs w:val="32"/>
        </w:rPr>
        <w:t>万元，较上年增加</w:t>
      </w:r>
      <w:r>
        <w:rPr>
          <w:rFonts w:ascii="仿宋" w:hAnsi="仿宋" w:eastAsia="仿宋" w:cs="仿宋"/>
          <w:sz w:val="32"/>
          <w:szCs w:val="32"/>
        </w:rPr>
        <w:t>3.97</w:t>
      </w:r>
      <w:r>
        <w:rPr>
          <w:rFonts w:hint="eastAsia" w:ascii="仿宋" w:hAnsi="仿宋" w:eastAsia="仿宋" w:cs="仿宋"/>
          <w:sz w:val="32"/>
          <w:szCs w:val="32"/>
        </w:rPr>
        <w:t>万元，原因是工资普调，住房公积金缴费基数增加。</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、支出按经济科目分类的明细情况</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）按照部门预算支出经济分类的类级科目说明。</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 w:hAnsi="仿宋" w:eastAsia="仿宋" w:cs="仿宋"/>
          <w:sz w:val="32"/>
          <w:szCs w:val="32"/>
        </w:rPr>
      </w:pPr>
      <w:r>
        <w:rPr>
          <w:rFonts w:ascii="仿宋" w:hAnsi="仿宋" w:eastAsia="仿宋" w:cs="仿宋"/>
          <w:sz w:val="32"/>
          <w:szCs w:val="32"/>
        </w:rPr>
        <w:tab/>
      </w:r>
      <w:r>
        <w:rPr>
          <w:rFonts w:ascii="仿宋" w:hAnsi="仿宋" w:eastAsia="仿宋" w:cs="仿宋"/>
          <w:sz w:val="32"/>
          <w:szCs w:val="32"/>
        </w:rPr>
        <w:t>2023</w:t>
      </w:r>
      <w:r>
        <w:rPr>
          <w:rFonts w:hint="eastAsia" w:ascii="仿宋" w:hAnsi="仿宋" w:eastAsia="仿宋" w:cs="仿宋"/>
          <w:sz w:val="32"/>
          <w:szCs w:val="32"/>
        </w:rPr>
        <w:t>年本部门当年一般公共预算支出</w:t>
      </w:r>
      <w:r>
        <w:rPr>
          <w:rFonts w:ascii="仿宋" w:hAnsi="仿宋" w:eastAsia="仿宋" w:cs="仿宋"/>
          <w:sz w:val="32"/>
          <w:szCs w:val="32"/>
        </w:rPr>
        <w:t>8562.60</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工资福利支出（</w:t>
      </w:r>
      <w:r>
        <w:rPr>
          <w:rFonts w:ascii="仿宋_GB2312" w:hAnsi="仿宋_GB2312" w:eastAsia="仿宋_GB2312" w:cs="仿宋_GB2312"/>
          <w:sz w:val="32"/>
          <w:szCs w:val="32"/>
        </w:rPr>
        <w:t>301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2035.01</w:t>
      </w:r>
      <w:r>
        <w:rPr>
          <w:rFonts w:hint="eastAsia" w:ascii="仿宋_GB2312" w:hAnsi="仿宋_GB2312" w:eastAsia="仿宋_GB2312" w:cs="仿宋_GB2312"/>
          <w:sz w:val="32"/>
          <w:szCs w:val="32"/>
        </w:rPr>
        <w:t>万元，较上年减少</w:t>
      </w:r>
      <w:r>
        <w:rPr>
          <w:rFonts w:ascii="仿宋_GB2312" w:hAnsi="仿宋_GB2312" w:eastAsia="仿宋_GB2312" w:cs="仿宋_GB2312"/>
          <w:sz w:val="32"/>
          <w:szCs w:val="32"/>
        </w:rPr>
        <w:t>10.49</w:t>
      </w:r>
      <w:r>
        <w:rPr>
          <w:rFonts w:hint="eastAsia" w:ascii="仿宋_GB2312" w:hAnsi="仿宋_GB2312" w:eastAsia="仿宋_GB2312" w:cs="仿宋_GB2312"/>
          <w:sz w:val="32"/>
          <w:szCs w:val="32"/>
        </w:rPr>
        <w:t>万元，原因是预算人数减少；</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商品和服务支出（</w:t>
      </w:r>
      <w:r>
        <w:rPr>
          <w:rFonts w:ascii="仿宋_GB2312" w:hAnsi="仿宋_GB2312" w:eastAsia="仿宋_GB2312" w:cs="仿宋_GB2312"/>
          <w:sz w:val="32"/>
          <w:szCs w:val="32"/>
        </w:rPr>
        <w:t>302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219.58</w:t>
      </w:r>
      <w:r>
        <w:rPr>
          <w:rFonts w:hint="eastAsia" w:ascii="仿宋_GB2312" w:hAnsi="仿宋_GB2312" w:eastAsia="仿宋_GB2312" w:cs="仿宋_GB2312"/>
          <w:sz w:val="32"/>
          <w:szCs w:val="32"/>
        </w:rPr>
        <w:t>万元，较上年减少</w:t>
      </w:r>
      <w:r>
        <w:rPr>
          <w:rFonts w:ascii="仿宋_GB2312" w:hAnsi="仿宋_GB2312" w:eastAsia="仿宋_GB2312" w:cs="仿宋_GB2312"/>
          <w:sz w:val="32"/>
          <w:szCs w:val="32"/>
        </w:rPr>
        <w:t>129.52</w:t>
      </w:r>
      <w:r>
        <w:rPr>
          <w:rFonts w:hint="eastAsia" w:ascii="仿宋_GB2312" w:hAnsi="仿宋_GB2312" w:eastAsia="仿宋_GB2312" w:cs="仿宋_GB2312"/>
          <w:sz w:val="32"/>
          <w:szCs w:val="32"/>
        </w:rPr>
        <w:t>万元，原因是公用经费减少，办公费、三公经费、工会经费减少；</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对个人和家庭的补助支出（</w:t>
      </w:r>
      <w:r>
        <w:rPr>
          <w:rFonts w:ascii="仿宋_GB2312" w:hAnsi="仿宋_GB2312" w:eastAsia="仿宋_GB2312" w:cs="仿宋_GB2312"/>
          <w:sz w:val="32"/>
          <w:szCs w:val="32"/>
        </w:rPr>
        <w:t>303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万元，较上年减少</w:t>
      </w:r>
      <w:r>
        <w:rPr>
          <w:rFonts w:ascii="仿宋_GB2312" w:hAnsi="仿宋_GB2312" w:eastAsia="仿宋_GB2312" w:cs="仿宋_GB2312"/>
          <w:sz w:val="32"/>
          <w:szCs w:val="32"/>
        </w:rPr>
        <w:t>1.98</w:t>
      </w:r>
      <w:r>
        <w:rPr>
          <w:rFonts w:hint="eastAsia" w:ascii="仿宋_GB2312" w:hAnsi="仿宋_GB2312" w:eastAsia="仿宋_GB2312" w:cs="仿宋_GB2312"/>
          <w:sz w:val="32"/>
          <w:szCs w:val="32"/>
        </w:rPr>
        <w:t>万元，原因是无此预算安排；</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对社会保险基金补助（</w:t>
      </w:r>
      <w:r>
        <w:rPr>
          <w:rFonts w:ascii="仿宋_GB2312" w:hAnsi="仿宋_GB2312" w:eastAsia="仿宋_GB2312" w:cs="仿宋_GB2312"/>
          <w:sz w:val="32"/>
          <w:szCs w:val="32"/>
        </w:rPr>
        <w:t>313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6280</w:t>
      </w:r>
      <w:r>
        <w:rPr>
          <w:rFonts w:hint="eastAsia" w:ascii="仿宋_GB2312" w:hAnsi="仿宋_GB2312" w:eastAsia="仿宋_GB2312" w:cs="仿宋_GB2312"/>
          <w:sz w:val="32"/>
          <w:szCs w:val="32"/>
        </w:rPr>
        <w:t>万元，较上年减少</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万元，原因是专项经费减少；</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_GB2312" w:hAnsi="仿宋_GB2312" w:eastAsia="仿宋_GB2312" w:cs="仿宋_GB2312"/>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）按照政府预算支出经济分类的类级科目说明。</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_GB2312" w:hAnsi="仿宋_GB2312" w:eastAsia="仿宋_GB2312" w:cs="仿宋_GB2312"/>
          <w:sz w:val="32"/>
          <w:szCs w:val="32"/>
        </w:rPr>
      </w:pPr>
      <w:r>
        <w:rPr>
          <w:rFonts w:ascii="仿宋" w:hAnsi="仿宋" w:eastAsia="仿宋" w:cs="仿宋"/>
          <w:sz w:val="32"/>
          <w:szCs w:val="32"/>
        </w:rPr>
        <w:t>2023</w:t>
      </w:r>
      <w:r>
        <w:rPr>
          <w:rFonts w:hint="eastAsia" w:ascii="仿宋" w:hAnsi="仿宋" w:eastAsia="仿宋" w:cs="仿宋"/>
          <w:sz w:val="32"/>
          <w:szCs w:val="32"/>
        </w:rPr>
        <w:t>年本部门当年一般公共预算支出</w:t>
      </w:r>
      <w:r>
        <w:rPr>
          <w:rFonts w:ascii="仿宋" w:hAnsi="仿宋" w:eastAsia="仿宋" w:cs="仿宋"/>
          <w:sz w:val="32"/>
          <w:szCs w:val="32"/>
        </w:rPr>
        <w:t>8562.60</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机关工资福利支出（</w:t>
      </w:r>
      <w:r>
        <w:rPr>
          <w:rFonts w:ascii="仿宋_GB2312" w:hAnsi="仿宋_GB2312" w:eastAsia="仿宋_GB2312" w:cs="仿宋_GB2312"/>
          <w:sz w:val="32"/>
          <w:szCs w:val="32"/>
        </w:rPr>
        <w:t>501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1721.23</w:t>
      </w:r>
      <w:r>
        <w:rPr>
          <w:rFonts w:hint="eastAsia" w:ascii="仿宋_GB2312" w:hAnsi="仿宋_GB2312" w:eastAsia="仿宋_GB2312" w:cs="仿宋_GB2312"/>
          <w:sz w:val="32"/>
          <w:szCs w:val="32"/>
        </w:rPr>
        <w:t>万元，较上年增加</w:t>
      </w:r>
      <w:r>
        <w:rPr>
          <w:rFonts w:ascii="仿宋_GB2312" w:hAnsi="仿宋_GB2312" w:eastAsia="仿宋_GB2312" w:cs="仿宋_GB2312"/>
          <w:sz w:val="32"/>
          <w:szCs w:val="32"/>
        </w:rPr>
        <w:t>561.18</w:t>
      </w:r>
      <w:r>
        <w:rPr>
          <w:rFonts w:hint="eastAsia" w:ascii="仿宋_GB2312" w:hAnsi="仿宋_GB2312" w:eastAsia="仿宋_GB2312" w:cs="仿宋_GB2312"/>
          <w:sz w:val="32"/>
          <w:szCs w:val="32"/>
        </w:rPr>
        <w:t>万元，原因是工资普调；</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机关商品和服务支出（</w:t>
      </w:r>
      <w:r>
        <w:rPr>
          <w:rFonts w:ascii="仿宋_GB2312" w:hAnsi="仿宋_GB2312" w:eastAsia="仿宋_GB2312" w:cs="仿宋_GB2312"/>
          <w:sz w:val="32"/>
          <w:szCs w:val="32"/>
        </w:rPr>
        <w:t>502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192.03</w:t>
      </w:r>
      <w:r>
        <w:rPr>
          <w:rFonts w:hint="eastAsia" w:ascii="仿宋_GB2312" w:hAnsi="仿宋_GB2312" w:eastAsia="仿宋_GB2312" w:cs="仿宋_GB2312"/>
          <w:sz w:val="32"/>
          <w:szCs w:val="32"/>
        </w:rPr>
        <w:t>万元，较上年增加</w:t>
      </w:r>
      <w:r>
        <w:rPr>
          <w:rFonts w:ascii="仿宋_GB2312" w:hAnsi="仿宋_GB2312" w:eastAsia="仿宋_GB2312" w:cs="仿宋_GB2312"/>
          <w:sz w:val="32"/>
          <w:szCs w:val="32"/>
        </w:rPr>
        <w:t>21.99</w:t>
      </w:r>
      <w:r>
        <w:rPr>
          <w:rFonts w:hint="eastAsia" w:ascii="仿宋_GB2312" w:hAnsi="仿宋_GB2312" w:eastAsia="仿宋_GB2312" w:cs="仿宋_GB2312"/>
          <w:sz w:val="32"/>
          <w:szCs w:val="32"/>
        </w:rPr>
        <w:t>万元，原因是办公费、公务接待费、其他商品和服务支出增加；</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机关资本性支出（一）（</w:t>
      </w:r>
      <w:r>
        <w:rPr>
          <w:rFonts w:ascii="仿宋_GB2312" w:hAnsi="仿宋_GB2312" w:eastAsia="仿宋_GB2312" w:cs="仿宋_GB2312"/>
          <w:sz w:val="32"/>
          <w:szCs w:val="32"/>
        </w:rPr>
        <w:t>503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万元，较上年增加（减少）</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万元，原因是无此经济科目发生；</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对事业单位经常性补助（</w:t>
      </w:r>
      <w:r>
        <w:rPr>
          <w:rFonts w:ascii="仿宋_GB2312" w:hAnsi="仿宋_GB2312" w:eastAsia="仿宋_GB2312" w:cs="仿宋_GB2312"/>
          <w:sz w:val="32"/>
          <w:szCs w:val="32"/>
        </w:rPr>
        <w:t>505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369.34</w:t>
      </w:r>
      <w:r>
        <w:rPr>
          <w:rFonts w:hint="eastAsia" w:ascii="仿宋_GB2312" w:hAnsi="仿宋_GB2312" w:eastAsia="仿宋_GB2312" w:cs="仿宋_GB2312"/>
          <w:sz w:val="32"/>
          <w:szCs w:val="32"/>
        </w:rPr>
        <w:t>万元，较上年减少</w:t>
      </w:r>
      <w:r>
        <w:rPr>
          <w:rFonts w:ascii="仿宋_GB2312" w:hAnsi="仿宋_GB2312" w:eastAsia="仿宋_GB2312" w:cs="仿宋_GB2312"/>
          <w:sz w:val="32"/>
          <w:szCs w:val="32"/>
        </w:rPr>
        <w:t>695.17</w:t>
      </w:r>
      <w:r>
        <w:rPr>
          <w:rFonts w:hint="eastAsia" w:ascii="仿宋_GB2312" w:hAnsi="仿宋_GB2312" w:eastAsia="仿宋_GB2312" w:cs="仿宋_GB2312"/>
          <w:sz w:val="32"/>
          <w:szCs w:val="32"/>
        </w:rPr>
        <w:t>万元，原因是人员和公用经费减少；</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对社会保障基金补助（</w:t>
      </w:r>
      <w:r>
        <w:rPr>
          <w:rFonts w:ascii="仿宋_GB2312" w:hAnsi="仿宋_GB2312" w:eastAsia="仿宋_GB2312" w:cs="仿宋_GB2312"/>
          <w:sz w:val="32"/>
          <w:szCs w:val="32"/>
        </w:rPr>
        <w:t>510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6280</w:t>
      </w:r>
      <w:r>
        <w:rPr>
          <w:rFonts w:hint="eastAsia" w:ascii="仿宋_GB2312" w:hAnsi="仿宋_GB2312" w:eastAsia="仿宋_GB2312" w:cs="仿宋_GB2312"/>
          <w:sz w:val="32"/>
          <w:szCs w:val="32"/>
        </w:rPr>
        <w:t>万元，较上年减少</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万元，原因是专项经费减少；</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、上年结转财政资金一般公共预算拨款支出情况。</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ab/>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）按功能支出分类。</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ab/>
      </w:r>
      <w:r>
        <w:rPr>
          <w:rFonts w:hint="eastAsia" w:ascii="仿宋_GB2312" w:hAnsi="仿宋_GB2312" w:eastAsia="仿宋_GB2312" w:cs="仿宋_GB2312"/>
          <w:sz w:val="32"/>
          <w:szCs w:val="32"/>
        </w:rPr>
        <w:t>本部门无</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年结转的一般公共预算拨款资金支出</w:t>
      </w:r>
    </w:p>
    <w:p>
      <w:pPr>
        <w:keepNext w:val="0"/>
        <w:keepLines w:val="0"/>
        <w:pageBreakBefore w:val="0"/>
        <w:widowControl w:val="0"/>
        <w:kinsoku/>
        <w:wordWrap/>
        <w:overflowPunct/>
        <w:topLinePunct w:val="0"/>
        <w:autoSpaceDE/>
        <w:autoSpaceDN/>
        <w:bidi w:val="0"/>
        <w:adjustRightInd/>
        <w:snapToGrid/>
        <w:spacing w:line="540" w:lineRule="exact"/>
        <w:ind w:firstLine="198" w:firstLineChars="62"/>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）按部门预算支出经济分类。</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ab/>
      </w:r>
      <w:r>
        <w:rPr>
          <w:rFonts w:hint="eastAsia" w:ascii="仿宋_GB2312" w:hAnsi="仿宋_GB2312" w:eastAsia="仿宋_GB2312" w:cs="仿宋_GB2312"/>
          <w:sz w:val="32"/>
          <w:szCs w:val="32"/>
        </w:rPr>
        <w:t>本部门无</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年结转的一般公共预算拨款资金支出</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）按政府预算支出经济分类。</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ab/>
      </w:r>
      <w:r>
        <w:rPr>
          <w:rFonts w:hint="eastAsia" w:ascii="仿宋_GB2312" w:hAnsi="仿宋_GB2312" w:eastAsia="仿宋_GB2312" w:cs="仿宋_GB2312"/>
          <w:sz w:val="32"/>
          <w:szCs w:val="32"/>
        </w:rPr>
        <w:t>本部门无</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年结转的一般公共预算拨款资金支出</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 w:hAnsi="仿宋" w:eastAsia="仿宋" w:cs="仿宋"/>
          <w:b/>
          <w:bCs/>
          <w:sz w:val="32"/>
          <w:szCs w:val="32"/>
          <w:highlight w:val="yellow"/>
        </w:rPr>
      </w:pPr>
      <w:r>
        <w:rPr>
          <w:rFonts w:hint="eastAsia" w:ascii="仿宋" w:hAnsi="仿宋" w:eastAsia="仿宋" w:cs="仿宋"/>
          <w:b/>
          <w:bCs/>
          <w:sz w:val="32"/>
          <w:szCs w:val="32"/>
        </w:rPr>
        <w:t>（四）政府性基金预算支出情况。</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 w:hAnsi="仿宋" w:eastAsia="仿宋" w:cs="仿宋"/>
          <w:sz w:val="32"/>
          <w:szCs w:val="32"/>
        </w:rPr>
      </w:pPr>
      <w:r>
        <w:rPr>
          <w:rFonts w:hint="eastAsia" w:ascii="仿宋" w:hAnsi="仿宋" w:eastAsia="仿宋" w:cs="仿宋"/>
          <w:sz w:val="32"/>
          <w:szCs w:val="32"/>
        </w:rPr>
        <w:t>本部门无当年政府性基金预算收支，并已公开空表。</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本部门无</w:t>
      </w:r>
      <w:r>
        <w:rPr>
          <w:rFonts w:ascii="仿宋" w:hAnsi="仿宋" w:eastAsia="仿宋" w:cs="仿宋"/>
          <w:sz w:val="32"/>
          <w:szCs w:val="32"/>
        </w:rPr>
        <w:t>2022</w:t>
      </w:r>
      <w:r>
        <w:rPr>
          <w:rFonts w:hint="eastAsia" w:ascii="仿宋" w:hAnsi="仿宋" w:eastAsia="仿宋" w:cs="仿宋"/>
          <w:sz w:val="32"/>
          <w:szCs w:val="32"/>
        </w:rPr>
        <w:t>年结转的政府性基金预算拨款支出</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 w:hAnsi="仿宋" w:eastAsia="仿宋" w:cs="仿宋"/>
          <w:b/>
          <w:bCs/>
          <w:sz w:val="32"/>
          <w:szCs w:val="32"/>
        </w:rPr>
      </w:pPr>
      <w:r>
        <w:rPr>
          <w:rFonts w:hint="eastAsia" w:ascii="仿宋" w:hAnsi="仿宋" w:eastAsia="仿宋" w:cs="仿宋"/>
          <w:b/>
          <w:bCs/>
          <w:sz w:val="32"/>
          <w:szCs w:val="32"/>
        </w:rPr>
        <w:t>（五）国有资本经营预算拨款收支情况。</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 w:hAnsi="仿宋" w:eastAsia="仿宋" w:cs="仿宋"/>
          <w:sz w:val="32"/>
          <w:szCs w:val="32"/>
        </w:rPr>
      </w:pPr>
      <w:r>
        <w:rPr>
          <w:rFonts w:hint="eastAsia" w:ascii="仿宋" w:hAnsi="仿宋" w:eastAsia="仿宋" w:cs="仿宋"/>
          <w:sz w:val="32"/>
          <w:szCs w:val="32"/>
        </w:rPr>
        <w:t>本部门无当年国有资本经营预算拨款收支，并在财政拨款收支总体情况表中列示</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本部门无</w:t>
      </w:r>
      <w:r>
        <w:rPr>
          <w:rFonts w:ascii="仿宋" w:hAnsi="仿宋" w:eastAsia="仿宋" w:cs="仿宋"/>
          <w:sz w:val="32"/>
          <w:szCs w:val="32"/>
        </w:rPr>
        <w:t>2022</w:t>
      </w:r>
      <w:r>
        <w:rPr>
          <w:rFonts w:hint="eastAsia" w:ascii="仿宋" w:hAnsi="仿宋" w:eastAsia="仿宋" w:cs="仿宋"/>
          <w:sz w:val="32"/>
          <w:szCs w:val="32"/>
        </w:rPr>
        <w:t>年结转的一般公共预算拨款资金支出</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31680"/>
        <w:jc w:val="center"/>
        <w:textAlignment w:val="auto"/>
        <w:rPr>
          <w:rFonts w:ascii="宋体" w:cs="宋体"/>
          <w:b/>
          <w:bCs/>
          <w:sz w:val="32"/>
          <w:szCs w:val="32"/>
        </w:rPr>
      </w:pPr>
      <w:r>
        <w:rPr>
          <w:rFonts w:hint="eastAsia" w:ascii="宋体" w:hAnsi="宋体" w:cs="宋体"/>
          <w:b/>
          <w:bCs/>
          <w:sz w:val="32"/>
          <w:szCs w:val="32"/>
        </w:rPr>
        <w:t>第三部分</w:t>
      </w:r>
      <w:r>
        <w:rPr>
          <w:rFonts w:ascii="宋体" w:hAnsi="宋体" w:cs="宋体"/>
          <w:b/>
          <w:bCs/>
          <w:sz w:val="32"/>
          <w:szCs w:val="32"/>
        </w:rPr>
        <w:t xml:space="preserve">  </w:t>
      </w:r>
      <w:r>
        <w:rPr>
          <w:rFonts w:hint="eastAsia" w:ascii="宋体" w:hAnsi="宋体" w:cs="宋体"/>
          <w:b/>
          <w:bCs/>
          <w:sz w:val="32"/>
          <w:szCs w:val="32"/>
        </w:rPr>
        <w:t>其他说明情况</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宋体" w:cs="宋体"/>
          <w:b/>
          <w:bCs/>
          <w:sz w:val="32"/>
          <w:szCs w:val="32"/>
        </w:rPr>
      </w:pPr>
      <w:r>
        <w:rPr>
          <w:rFonts w:hint="eastAsia" w:ascii="宋体" w:hAnsi="宋体" w:cs="宋体"/>
          <w:b/>
          <w:bCs/>
          <w:sz w:val="32"/>
          <w:szCs w:val="32"/>
        </w:rPr>
        <w:t>六、部门预算“三公”经费等预算情况说明</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本部门当年一般公共预算“三公”经费预算支出</w:t>
      </w:r>
      <w:r>
        <w:rPr>
          <w:rFonts w:ascii="仿宋_GB2312" w:hAnsi="仿宋_GB2312" w:eastAsia="仿宋_GB2312" w:cs="仿宋_GB2312"/>
          <w:sz w:val="32"/>
          <w:szCs w:val="32"/>
        </w:rPr>
        <w:t>4.6</w:t>
      </w:r>
      <w:r>
        <w:rPr>
          <w:rFonts w:hint="eastAsia" w:ascii="仿宋_GB2312" w:hAnsi="仿宋_GB2312" w:eastAsia="仿宋_GB2312" w:cs="仿宋_GB2312"/>
          <w:sz w:val="32"/>
          <w:szCs w:val="32"/>
        </w:rPr>
        <w:t>万元，较上年减少</w:t>
      </w:r>
      <w:r>
        <w:rPr>
          <w:rFonts w:ascii="仿宋_GB2312" w:hAnsi="仿宋_GB2312" w:eastAsia="仿宋_GB2312" w:cs="仿宋_GB2312"/>
          <w:sz w:val="32"/>
          <w:szCs w:val="32"/>
        </w:rPr>
        <w:t>0.3</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），减少的主要原因是公务接待预算减少。其中：因公出国（境）经费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万元，较上年增加（减少）</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），增加（减少）的主要原因是无此预算安排；公务接待费费</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万元，较上年减少</w:t>
      </w:r>
      <w:r>
        <w:rPr>
          <w:rFonts w:ascii="仿宋_GB2312" w:hAnsi="仿宋_GB2312" w:eastAsia="仿宋_GB2312" w:cs="仿宋_GB2312"/>
          <w:sz w:val="32"/>
          <w:szCs w:val="32"/>
        </w:rPr>
        <w:t>0.3</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），减少的主要原因是是按工作计划安排的公务接待次数减少。；公务用车运行维护费</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万元，较上年增加（减少）</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），与上年预算持平；公务用车购置费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万元，较上年增加（减少）</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），增加（减少）的主要原因是当年无此预算安排。本部门当年一般公共预算会议费预算支出</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万元，较上年减少</w:t>
      </w:r>
      <w:r>
        <w:rPr>
          <w:rFonts w:ascii="仿宋_GB2312" w:hAnsi="仿宋_GB2312" w:eastAsia="仿宋_GB2312" w:cs="仿宋_GB2312"/>
          <w:sz w:val="32"/>
          <w:szCs w:val="32"/>
        </w:rPr>
        <w:t>2.45</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49%</w:t>
      </w:r>
      <w:r>
        <w:rPr>
          <w:rFonts w:hint="eastAsia" w:ascii="仿宋_GB2312" w:hAnsi="仿宋_GB2312" w:eastAsia="仿宋_GB2312" w:cs="仿宋_GB2312"/>
          <w:sz w:val="32"/>
          <w:szCs w:val="32"/>
        </w:rPr>
        <w:t>），减少的主要原因是按工作计划安排的会议次数减少。本部门当年一般公共预算培训费预算支出</w:t>
      </w:r>
      <w:r>
        <w:rPr>
          <w:rFonts w:ascii="仿宋_GB2312" w:hAnsi="仿宋_GB2312" w:eastAsia="仿宋_GB2312" w:cs="仿宋_GB2312"/>
          <w:sz w:val="32"/>
          <w:szCs w:val="32"/>
        </w:rPr>
        <w:t>0.5</w:t>
      </w:r>
      <w:r>
        <w:rPr>
          <w:rFonts w:hint="eastAsia" w:ascii="仿宋_GB2312" w:hAnsi="仿宋_GB2312" w:eastAsia="仿宋_GB2312" w:cs="仿宋_GB2312"/>
          <w:sz w:val="32"/>
          <w:szCs w:val="32"/>
        </w:rPr>
        <w:t>万元，较上年增加</w:t>
      </w:r>
      <w:r>
        <w:rPr>
          <w:rFonts w:ascii="仿宋_GB2312" w:hAnsi="仿宋_GB2312" w:eastAsia="仿宋_GB2312" w:cs="仿宋_GB2312"/>
          <w:sz w:val="32"/>
          <w:szCs w:val="32"/>
        </w:rPr>
        <w:t>0.5</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），增加的主要原因是根据工作需要增加培训经费。</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ascii="黑体" w:hAnsi="黑体" w:eastAsia="黑体" w:cs="黑体"/>
          <w:sz w:val="32"/>
          <w:szCs w:val="32"/>
          <w:highlight w:val="yellow"/>
        </w:rPr>
      </w:pPr>
    </w:p>
    <w:p>
      <w:pPr>
        <w:ind w:firstLine="0" w:firstLineChars="0"/>
        <w:jc w:val="center"/>
        <w:rPr>
          <w:rFonts w:ascii="黑体" w:hAnsi="黑体" w:eastAsia="黑体" w:cs="黑体"/>
          <w:sz w:val="32"/>
          <w:szCs w:val="32"/>
          <w:highlight w:val="yellow"/>
        </w:rPr>
      </w:pPr>
      <w:r>
        <w:rPr>
          <w:rFonts w:hint="eastAsia" w:ascii="黑体" w:hAnsi="黑体" w:eastAsia="黑体" w:cs="黑体"/>
          <w:sz w:val="32"/>
          <w:szCs w:val="32"/>
        </w:rPr>
        <w:t>会议费培训费明细</w:t>
      </w:r>
      <w:r>
        <w:rPr>
          <w:rFonts w:ascii="黑体" w:hAnsi="黑体" w:eastAsia="黑体" w:cs="黑体"/>
          <w:sz w:val="32"/>
          <w:szCs w:val="32"/>
        </w:rPr>
        <w:t xml:space="preserve"> </w:t>
      </w:r>
    </w:p>
    <w:p>
      <w:pPr>
        <w:ind w:firstLine="31680"/>
        <w:jc w:val="center"/>
        <w:rPr>
          <w:rFonts w:ascii="仿宋" w:hAnsi="仿宋" w:eastAsia="仿宋" w:cs="仿宋"/>
        </w:rPr>
      </w:pPr>
      <w:r>
        <w:rPr>
          <w:rFonts w:ascii="仿宋" w:hAnsi="仿宋" w:eastAsia="仿宋" w:cs="仿宋"/>
        </w:rPr>
        <w:t xml:space="preserve">                                                  </w:t>
      </w:r>
      <w:r>
        <w:rPr>
          <w:rFonts w:hint="eastAsia" w:ascii="仿宋" w:hAnsi="仿宋" w:eastAsia="仿宋" w:cs="仿宋"/>
        </w:rPr>
        <w:t>单位：万元</w:t>
      </w:r>
    </w:p>
    <w:tbl>
      <w:tblPr>
        <w:tblStyle w:val="7"/>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222"/>
        <w:gridCol w:w="2600"/>
        <w:gridCol w:w="1577"/>
        <w:gridCol w:w="1287"/>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832" w:type="dxa"/>
            <w:noWrap/>
            <w:vAlign w:val="center"/>
          </w:tcPr>
          <w:p>
            <w:pPr>
              <w:spacing w:line="360" w:lineRule="auto"/>
              <w:ind w:left="0" w:leftChars="0" w:firstLine="0" w:firstLineChars="0"/>
              <w:jc w:val="center"/>
              <w:rPr>
                <w:rFonts w:ascii="黑体" w:hAnsi="黑体" w:eastAsia="黑体" w:cs="黑体"/>
                <w:sz w:val="30"/>
                <w:szCs w:val="30"/>
              </w:rPr>
            </w:pPr>
            <w:r>
              <w:rPr>
                <w:rFonts w:hint="eastAsia" w:ascii="黑体" w:hAnsi="黑体" w:eastAsia="黑体" w:cs="黑体"/>
                <w:sz w:val="30"/>
                <w:szCs w:val="30"/>
              </w:rPr>
              <w:t>序号</w:t>
            </w:r>
          </w:p>
        </w:tc>
        <w:tc>
          <w:tcPr>
            <w:tcW w:w="2222" w:type="dxa"/>
            <w:noWrap/>
            <w:vAlign w:val="center"/>
          </w:tcPr>
          <w:p>
            <w:pPr>
              <w:spacing w:line="360" w:lineRule="auto"/>
              <w:ind w:left="0" w:leftChars="0" w:firstLine="0" w:firstLineChars="0"/>
              <w:jc w:val="both"/>
              <w:rPr>
                <w:rFonts w:ascii="黑体" w:hAnsi="黑体" w:eastAsia="黑体" w:cs="黑体"/>
                <w:sz w:val="30"/>
                <w:szCs w:val="30"/>
              </w:rPr>
            </w:pPr>
            <w:r>
              <w:rPr>
                <w:rFonts w:hint="eastAsia" w:ascii="黑体" w:hAnsi="黑体" w:eastAsia="黑体" w:cs="黑体"/>
                <w:sz w:val="30"/>
                <w:szCs w:val="30"/>
              </w:rPr>
              <w:t>会议</w:t>
            </w:r>
            <w:r>
              <w:rPr>
                <w:rFonts w:ascii="黑体" w:hAnsi="黑体" w:eastAsia="黑体" w:cs="黑体"/>
                <w:sz w:val="30"/>
                <w:szCs w:val="30"/>
              </w:rPr>
              <w:t>/</w:t>
            </w:r>
            <w:r>
              <w:rPr>
                <w:rFonts w:hint="eastAsia" w:ascii="黑体" w:hAnsi="黑体" w:eastAsia="黑体" w:cs="黑体"/>
                <w:sz w:val="30"/>
                <w:szCs w:val="30"/>
              </w:rPr>
              <w:t>培训名称</w:t>
            </w:r>
          </w:p>
        </w:tc>
        <w:tc>
          <w:tcPr>
            <w:tcW w:w="2600" w:type="dxa"/>
            <w:noWrap/>
            <w:vAlign w:val="center"/>
          </w:tcPr>
          <w:p>
            <w:pPr>
              <w:spacing w:line="360" w:lineRule="auto"/>
              <w:ind w:left="0" w:leftChars="0" w:firstLine="0" w:firstLineChars="0"/>
              <w:jc w:val="center"/>
              <w:rPr>
                <w:rFonts w:ascii="黑体" w:hAnsi="黑体" w:eastAsia="黑体" w:cs="黑体"/>
                <w:sz w:val="30"/>
                <w:szCs w:val="30"/>
              </w:rPr>
            </w:pPr>
            <w:r>
              <w:rPr>
                <w:rFonts w:hint="eastAsia" w:ascii="黑体" w:hAnsi="黑体" w:eastAsia="黑体" w:cs="黑体"/>
                <w:sz w:val="30"/>
                <w:szCs w:val="30"/>
              </w:rPr>
              <w:t>时间</w:t>
            </w:r>
          </w:p>
        </w:tc>
        <w:tc>
          <w:tcPr>
            <w:tcW w:w="1577" w:type="dxa"/>
            <w:noWrap/>
            <w:vAlign w:val="center"/>
          </w:tcPr>
          <w:p>
            <w:pPr>
              <w:spacing w:line="360" w:lineRule="auto"/>
              <w:ind w:left="0" w:leftChars="0" w:firstLine="0" w:firstLineChars="0"/>
              <w:jc w:val="center"/>
              <w:rPr>
                <w:rFonts w:ascii="黑体" w:hAnsi="黑体" w:eastAsia="黑体" w:cs="黑体"/>
                <w:sz w:val="30"/>
                <w:szCs w:val="30"/>
              </w:rPr>
            </w:pPr>
            <w:r>
              <w:rPr>
                <w:rFonts w:hint="eastAsia" w:ascii="黑体" w:hAnsi="黑体" w:eastAsia="黑体" w:cs="黑体"/>
                <w:sz w:val="30"/>
                <w:szCs w:val="30"/>
              </w:rPr>
              <w:t>人数</w:t>
            </w:r>
          </w:p>
        </w:tc>
        <w:tc>
          <w:tcPr>
            <w:tcW w:w="1287" w:type="dxa"/>
            <w:noWrap/>
            <w:vAlign w:val="center"/>
          </w:tcPr>
          <w:p>
            <w:pPr>
              <w:spacing w:line="360" w:lineRule="auto"/>
              <w:ind w:left="0" w:leftChars="0" w:firstLine="0" w:firstLineChars="0"/>
              <w:jc w:val="center"/>
              <w:rPr>
                <w:rFonts w:ascii="黑体" w:hAnsi="黑体" w:eastAsia="黑体" w:cs="黑体"/>
                <w:sz w:val="30"/>
                <w:szCs w:val="30"/>
              </w:rPr>
            </w:pPr>
            <w:r>
              <w:rPr>
                <w:rFonts w:hint="eastAsia" w:ascii="黑体" w:hAnsi="黑体" w:eastAsia="黑体" w:cs="黑体"/>
                <w:sz w:val="30"/>
                <w:szCs w:val="30"/>
              </w:rPr>
              <w:t>金额</w:t>
            </w:r>
          </w:p>
        </w:tc>
        <w:tc>
          <w:tcPr>
            <w:tcW w:w="1101" w:type="dxa"/>
            <w:noWrap/>
            <w:vAlign w:val="center"/>
          </w:tcPr>
          <w:p>
            <w:pPr>
              <w:spacing w:line="360" w:lineRule="auto"/>
              <w:ind w:left="0" w:leftChars="0" w:firstLine="0" w:firstLineChars="0"/>
              <w:jc w:val="center"/>
              <w:rPr>
                <w:rFonts w:ascii="黑体" w:hAnsi="黑体" w:eastAsia="黑体" w:cs="黑体"/>
                <w:sz w:val="30"/>
                <w:szCs w:val="30"/>
              </w:rPr>
            </w:pPr>
            <w:r>
              <w:rPr>
                <w:rFonts w:hint="eastAsia" w:ascii="黑体" w:hAnsi="黑体" w:eastAsia="黑体" w:cs="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32" w:type="dxa"/>
            <w:noWrap/>
            <w:vAlign w:val="center"/>
          </w:tcPr>
          <w:p>
            <w:pPr>
              <w:spacing w:line="360" w:lineRule="auto"/>
              <w:ind w:firstLine="31680"/>
              <w:jc w:val="center"/>
              <w:rPr>
                <w:rFonts w:ascii="仿宋_GB2312" w:hAnsi="仿宋_GB2312" w:eastAsia="仿宋_GB2312" w:cs="仿宋_GB2312"/>
              </w:rPr>
            </w:pPr>
            <w:r>
              <w:rPr>
                <w:rFonts w:ascii="仿宋_GB2312" w:hAnsi="仿宋_GB2312" w:eastAsia="仿宋_GB2312" w:cs="仿宋_GB2312"/>
              </w:rPr>
              <w:t>1</w:t>
            </w:r>
          </w:p>
        </w:tc>
        <w:tc>
          <w:tcPr>
            <w:tcW w:w="2222" w:type="dxa"/>
            <w:noWrap/>
            <w:vAlign w:val="center"/>
          </w:tcPr>
          <w:p>
            <w:pPr>
              <w:spacing w:line="360" w:lineRule="auto"/>
              <w:ind w:left="0" w:leftChars="0" w:firstLine="0" w:firstLineChars="0"/>
              <w:jc w:val="center"/>
              <w:rPr>
                <w:rFonts w:ascii="仿宋_GB2312" w:hAnsi="仿宋_GB2312" w:eastAsia="仿宋_GB2312" w:cs="仿宋_GB2312"/>
              </w:rPr>
            </w:pPr>
            <w:r>
              <w:rPr>
                <w:rFonts w:hint="eastAsia" w:ascii="仿宋_GB2312" w:hAnsi="仿宋_GB2312" w:eastAsia="仿宋_GB2312" w:cs="仿宋_GB2312"/>
              </w:rPr>
              <w:t>仲裁业务培训</w:t>
            </w:r>
          </w:p>
        </w:tc>
        <w:tc>
          <w:tcPr>
            <w:tcW w:w="2600" w:type="dxa"/>
            <w:noWrap/>
            <w:vAlign w:val="center"/>
          </w:tcPr>
          <w:p>
            <w:pPr>
              <w:spacing w:line="360" w:lineRule="auto"/>
              <w:ind w:left="0" w:leftChars="0" w:firstLine="0" w:firstLineChars="0"/>
              <w:jc w:val="center"/>
              <w:rPr>
                <w:rFonts w:ascii="仿宋_GB2312" w:hAnsi="仿宋_GB2312" w:eastAsia="仿宋_GB2312" w:cs="仿宋_GB2312"/>
              </w:rPr>
            </w:pPr>
            <w:r>
              <w:rPr>
                <w:rFonts w:hint="eastAsia" w:ascii="仿宋_GB2312" w:hAnsi="仿宋_GB2312" w:eastAsia="仿宋_GB2312" w:cs="仿宋_GB2312"/>
                <w:sz w:val="21"/>
                <w:szCs w:val="21"/>
              </w:rPr>
              <w:t>拟于</w:t>
            </w:r>
            <w:r>
              <w:rPr>
                <w:rFonts w:ascii="仿宋_GB2312" w:hAnsi="仿宋_GB2312" w:eastAsia="仿宋_GB2312" w:cs="仿宋_GB2312"/>
                <w:sz w:val="21"/>
                <w:szCs w:val="21"/>
              </w:rPr>
              <w:t>2023</w:t>
            </w:r>
            <w:r>
              <w:rPr>
                <w:rFonts w:hint="eastAsia" w:ascii="仿宋_GB2312" w:hAnsi="仿宋_GB2312" w:eastAsia="仿宋_GB2312" w:cs="仿宋_GB2312"/>
                <w:sz w:val="21"/>
                <w:szCs w:val="21"/>
              </w:rPr>
              <w:t>年</w:t>
            </w:r>
            <w:r>
              <w:rPr>
                <w:rFonts w:ascii="仿宋_GB2312" w:hAnsi="仿宋_GB2312" w:eastAsia="仿宋_GB2312" w:cs="仿宋_GB2312"/>
                <w:sz w:val="21"/>
                <w:szCs w:val="21"/>
              </w:rPr>
              <w:t>8</w:t>
            </w:r>
            <w:r>
              <w:rPr>
                <w:rFonts w:hint="eastAsia" w:ascii="仿宋_GB2312" w:hAnsi="仿宋_GB2312" w:eastAsia="仿宋_GB2312" w:cs="仿宋_GB2312"/>
                <w:sz w:val="21"/>
                <w:szCs w:val="21"/>
              </w:rPr>
              <w:t>月</w:t>
            </w:r>
            <w:r>
              <w:rPr>
                <w:rFonts w:ascii="仿宋_GB2312" w:hAnsi="仿宋_GB2312" w:eastAsia="仿宋_GB2312" w:cs="仿宋_GB2312"/>
                <w:sz w:val="21"/>
                <w:szCs w:val="21"/>
              </w:rPr>
              <w:t>15</w:t>
            </w:r>
            <w:r>
              <w:rPr>
                <w:rFonts w:hint="eastAsia" w:ascii="仿宋_GB2312" w:hAnsi="仿宋_GB2312" w:eastAsia="仿宋_GB2312" w:cs="仿宋_GB2312"/>
                <w:sz w:val="21"/>
                <w:szCs w:val="21"/>
              </w:rPr>
              <w:t>日</w:t>
            </w:r>
            <w:r>
              <w:rPr>
                <w:rFonts w:ascii="仿宋_GB2312" w:hAnsi="仿宋_GB2312" w:eastAsia="仿宋_GB2312" w:cs="仿宋_GB2312"/>
                <w:sz w:val="21"/>
                <w:szCs w:val="21"/>
              </w:rPr>
              <w:t>-8</w:t>
            </w:r>
            <w:r>
              <w:rPr>
                <w:rFonts w:hint="eastAsia" w:ascii="仿宋_GB2312" w:hAnsi="仿宋_GB2312" w:eastAsia="仿宋_GB2312" w:cs="仿宋_GB2312"/>
                <w:sz w:val="21"/>
                <w:szCs w:val="21"/>
              </w:rPr>
              <w:t>月</w:t>
            </w:r>
            <w:r>
              <w:rPr>
                <w:rFonts w:ascii="仿宋_GB2312" w:hAnsi="仿宋_GB2312" w:eastAsia="仿宋_GB2312" w:cs="仿宋_GB2312"/>
                <w:sz w:val="21"/>
                <w:szCs w:val="21"/>
              </w:rPr>
              <w:t>15</w:t>
            </w:r>
            <w:r>
              <w:rPr>
                <w:rFonts w:hint="eastAsia" w:ascii="仿宋_GB2312" w:hAnsi="仿宋_GB2312" w:eastAsia="仿宋_GB2312" w:cs="仿宋_GB2312"/>
                <w:sz w:val="21"/>
                <w:szCs w:val="21"/>
              </w:rPr>
              <w:t>日</w:t>
            </w:r>
          </w:p>
        </w:tc>
        <w:tc>
          <w:tcPr>
            <w:tcW w:w="1577" w:type="dxa"/>
            <w:noWrap/>
            <w:vAlign w:val="center"/>
          </w:tcPr>
          <w:p>
            <w:pPr>
              <w:spacing w:line="360" w:lineRule="auto"/>
              <w:ind w:left="0" w:leftChars="0" w:firstLine="0" w:firstLineChars="0"/>
              <w:jc w:val="center"/>
              <w:rPr>
                <w:rFonts w:ascii="仿宋_GB2312" w:hAnsi="仿宋_GB2312" w:eastAsia="仿宋_GB2312" w:cs="仿宋_GB2312"/>
              </w:rPr>
            </w:pPr>
            <w:r>
              <w:rPr>
                <w:rFonts w:ascii="仿宋_GB2312" w:hAnsi="仿宋_GB2312" w:eastAsia="仿宋_GB2312" w:cs="仿宋_GB2312"/>
              </w:rPr>
              <w:t>50</w:t>
            </w:r>
            <w:r>
              <w:rPr>
                <w:rFonts w:hint="eastAsia" w:ascii="仿宋_GB2312" w:hAnsi="仿宋_GB2312" w:eastAsia="仿宋_GB2312" w:cs="仿宋_GB2312"/>
              </w:rPr>
              <w:t>人</w:t>
            </w:r>
          </w:p>
        </w:tc>
        <w:tc>
          <w:tcPr>
            <w:tcW w:w="1287" w:type="dxa"/>
            <w:noWrap/>
            <w:vAlign w:val="center"/>
          </w:tcPr>
          <w:p>
            <w:pPr>
              <w:spacing w:line="360" w:lineRule="auto"/>
              <w:ind w:left="0" w:leftChars="0" w:firstLine="0" w:firstLineChars="0"/>
              <w:jc w:val="center"/>
              <w:rPr>
                <w:rFonts w:ascii="仿宋_GB2312" w:hAnsi="仿宋_GB2312" w:eastAsia="仿宋_GB2312" w:cs="仿宋_GB2312"/>
              </w:rPr>
            </w:pPr>
            <w:r>
              <w:rPr>
                <w:rFonts w:ascii="仿宋_GB2312" w:hAnsi="仿宋_GB2312" w:eastAsia="仿宋_GB2312" w:cs="仿宋_GB2312"/>
              </w:rPr>
              <w:t>0.5</w:t>
            </w:r>
          </w:p>
        </w:tc>
        <w:tc>
          <w:tcPr>
            <w:tcW w:w="1101" w:type="dxa"/>
            <w:noWrap/>
            <w:vAlign w:val="center"/>
          </w:tcPr>
          <w:p>
            <w:pPr>
              <w:spacing w:line="360" w:lineRule="auto"/>
              <w:ind w:firstLine="31680"/>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32" w:type="dxa"/>
            <w:noWrap/>
            <w:vAlign w:val="center"/>
          </w:tcPr>
          <w:p>
            <w:pPr>
              <w:spacing w:line="360" w:lineRule="auto"/>
              <w:ind w:firstLine="31680"/>
              <w:jc w:val="center"/>
              <w:rPr>
                <w:rFonts w:ascii="仿宋_GB2312" w:hAnsi="仿宋_GB2312" w:eastAsia="仿宋_GB2312" w:cs="仿宋_GB2312"/>
              </w:rPr>
            </w:pPr>
          </w:p>
        </w:tc>
        <w:tc>
          <w:tcPr>
            <w:tcW w:w="2222" w:type="dxa"/>
            <w:noWrap/>
            <w:vAlign w:val="center"/>
          </w:tcPr>
          <w:p>
            <w:pPr>
              <w:spacing w:line="360" w:lineRule="auto"/>
              <w:ind w:firstLine="31680"/>
              <w:jc w:val="center"/>
              <w:rPr>
                <w:rFonts w:ascii="仿宋_GB2312" w:hAnsi="仿宋_GB2312" w:eastAsia="仿宋_GB2312" w:cs="仿宋_GB2312"/>
              </w:rPr>
            </w:pPr>
          </w:p>
        </w:tc>
        <w:tc>
          <w:tcPr>
            <w:tcW w:w="2600" w:type="dxa"/>
            <w:noWrap/>
            <w:vAlign w:val="center"/>
          </w:tcPr>
          <w:p>
            <w:pPr>
              <w:spacing w:line="360" w:lineRule="auto"/>
              <w:ind w:firstLine="31680"/>
              <w:jc w:val="center"/>
              <w:rPr>
                <w:rFonts w:ascii="仿宋_GB2312" w:hAnsi="仿宋_GB2312" w:eastAsia="仿宋_GB2312" w:cs="仿宋_GB2312"/>
              </w:rPr>
            </w:pPr>
          </w:p>
        </w:tc>
        <w:tc>
          <w:tcPr>
            <w:tcW w:w="1577" w:type="dxa"/>
            <w:noWrap/>
            <w:vAlign w:val="center"/>
          </w:tcPr>
          <w:p>
            <w:pPr>
              <w:spacing w:line="360" w:lineRule="auto"/>
              <w:ind w:firstLine="31680"/>
              <w:jc w:val="center"/>
              <w:rPr>
                <w:rFonts w:ascii="仿宋_GB2312" w:hAnsi="仿宋_GB2312" w:eastAsia="仿宋_GB2312" w:cs="仿宋_GB2312"/>
              </w:rPr>
            </w:pPr>
          </w:p>
        </w:tc>
        <w:tc>
          <w:tcPr>
            <w:tcW w:w="1287" w:type="dxa"/>
            <w:noWrap/>
            <w:vAlign w:val="center"/>
          </w:tcPr>
          <w:p>
            <w:pPr>
              <w:spacing w:line="360" w:lineRule="auto"/>
              <w:ind w:firstLine="31680"/>
              <w:jc w:val="center"/>
              <w:rPr>
                <w:rFonts w:ascii="仿宋_GB2312" w:hAnsi="仿宋_GB2312" w:eastAsia="仿宋_GB2312" w:cs="仿宋_GB2312"/>
              </w:rPr>
            </w:pPr>
          </w:p>
        </w:tc>
        <w:tc>
          <w:tcPr>
            <w:tcW w:w="1101" w:type="dxa"/>
            <w:noWrap/>
            <w:vAlign w:val="center"/>
          </w:tcPr>
          <w:p>
            <w:pPr>
              <w:spacing w:line="360" w:lineRule="auto"/>
              <w:ind w:firstLine="31680"/>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32" w:type="dxa"/>
            <w:noWrap/>
            <w:vAlign w:val="center"/>
          </w:tcPr>
          <w:p>
            <w:pPr>
              <w:spacing w:line="360" w:lineRule="auto"/>
              <w:ind w:firstLine="31680"/>
              <w:jc w:val="center"/>
              <w:rPr>
                <w:rFonts w:ascii="仿宋_GB2312" w:hAnsi="仿宋_GB2312" w:eastAsia="仿宋_GB2312" w:cs="仿宋_GB2312"/>
              </w:rPr>
            </w:pPr>
          </w:p>
        </w:tc>
        <w:tc>
          <w:tcPr>
            <w:tcW w:w="2222" w:type="dxa"/>
            <w:noWrap/>
            <w:vAlign w:val="center"/>
          </w:tcPr>
          <w:p>
            <w:pPr>
              <w:spacing w:line="360" w:lineRule="auto"/>
              <w:ind w:firstLine="31680"/>
              <w:jc w:val="center"/>
              <w:rPr>
                <w:rFonts w:ascii="仿宋_GB2312" w:hAnsi="仿宋_GB2312" w:eastAsia="仿宋_GB2312" w:cs="仿宋_GB2312"/>
              </w:rPr>
            </w:pPr>
          </w:p>
        </w:tc>
        <w:tc>
          <w:tcPr>
            <w:tcW w:w="2600" w:type="dxa"/>
            <w:noWrap/>
            <w:vAlign w:val="center"/>
          </w:tcPr>
          <w:p>
            <w:pPr>
              <w:spacing w:line="360" w:lineRule="auto"/>
              <w:ind w:firstLine="31680"/>
              <w:jc w:val="center"/>
              <w:rPr>
                <w:rFonts w:ascii="仿宋_GB2312" w:hAnsi="仿宋_GB2312" w:eastAsia="仿宋_GB2312" w:cs="仿宋_GB2312"/>
              </w:rPr>
            </w:pPr>
          </w:p>
        </w:tc>
        <w:tc>
          <w:tcPr>
            <w:tcW w:w="1577" w:type="dxa"/>
            <w:noWrap/>
            <w:vAlign w:val="center"/>
          </w:tcPr>
          <w:p>
            <w:pPr>
              <w:spacing w:line="360" w:lineRule="auto"/>
              <w:ind w:firstLine="31680"/>
              <w:jc w:val="center"/>
              <w:rPr>
                <w:rFonts w:ascii="仿宋_GB2312" w:hAnsi="仿宋_GB2312" w:eastAsia="仿宋_GB2312" w:cs="仿宋_GB2312"/>
              </w:rPr>
            </w:pPr>
          </w:p>
        </w:tc>
        <w:tc>
          <w:tcPr>
            <w:tcW w:w="1287" w:type="dxa"/>
            <w:noWrap/>
            <w:vAlign w:val="center"/>
          </w:tcPr>
          <w:p>
            <w:pPr>
              <w:spacing w:line="360" w:lineRule="auto"/>
              <w:ind w:firstLine="31680"/>
              <w:jc w:val="center"/>
              <w:rPr>
                <w:rFonts w:ascii="仿宋_GB2312" w:hAnsi="仿宋_GB2312" w:eastAsia="仿宋_GB2312" w:cs="仿宋_GB2312"/>
              </w:rPr>
            </w:pPr>
          </w:p>
        </w:tc>
        <w:tc>
          <w:tcPr>
            <w:tcW w:w="1101" w:type="dxa"/>
            <w:noWrap/>
            <w:vAlign w:val="center"/>
          </w:tcPr>
          <w:p>
            <w:pPr>
              <w:spacing w:line="360" w:lineRule="auto"/>
              <w:ind w:firstLine="31680"/>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32" w:type="dxa"/>
            <w:noWrap/>
            <w:vAlign w:val="center"/>
          </w:tcPr>
          <w:p>
            <w:pPr>
              <w:spacing w:line="360" w:lineRule="auto"/>
              <w:ind w:firstLine="31680"/>
              <w:jc w:val="center"/>
              <w:rPr>
                <w:rFonts w:ascii="仿宋_GB2312" w:hAnsi="仿宋_GB2312" w:eastAsia="仿宋_GB2312" w:cs="仿宋_GB2312"/>
              </w:rPr>
            </w:pPr>
          </w:p>
        </w:tc>
        <w:tc>
          <w:tcPr>
            <w:tcW w:w="2222" w:type="dxa"/>
            <w:noWrap/>
            <w:vAlign w:val="center"/>
          </w:tcPr>
          <w:p>
            <w:pPr>
              <w:spacing w:line="360" w:lineRule="auto"/>
              <w:ind w:firstLine="31680"/>
              <w:jc w:val="center"/>
              <w:rPr>
                <w:rFonts w:ascii="仿宋_GB2312" w:hAnsi="仿宋_GB2312" w:eastAsia="仿宋_GB2312" w:cs="仿宋_GB2312"/>
              </w:rPr>
            </w:pPr>
          </w:p>
        </w:tc>
        <w:tc>
          <w:tcPr>
            <w:tcW w:w="2600" w:type="dxa"/>
            <w:noWrap/>
            <w:vAlign w:val="center"/>
          </w:tcPr>
          <w:p>
            <w:pPr>
              <w:spacing w:line="360" w:lineRule="auto"/>
              <w:ind w:firstLine="31680"/>
              <w:jc w:val="center"/>
              <w:rPr>
                <w:rFonts w:ascii="仿宋_GB2312" w:hAnsi="仿宋_GB2312" w:eastAsia="仿宋_GB2312" w:cs="仿宋_GB2312"/>
              </w:rPr>
            </w:pPr>
          </w:p>
        </w:tc>
        <w:tc>
          <w:tcPr>
            <w:tcW w:w="1577" w:type="dxa"/>
            <w:noWrap/>
            <w:vAlign w:val="center"/>
          </w:tcPr>
          <w:p>
            <w:pPr>
              <w:spacing w:line="360" w:lineRule="auto"/>
              <w:ind w:firstLine="31680"/>
              <w:jc w:val="center"/>
              <w:rPr>
                <w:rFonts w:ascii="仿宋_GB2312" w:hAnsi="仿宋_GB2312" w:eastAsia="仿宋_GB2312" w:cs="仿宋_GB2312"/>
              </w:rPr>
            </w:pPr>
          </w:p>
        </w:tc>
        <w:tc>
          <w:tcPr>
            <w:tcW w:w="1287" w:type="dxa"/>
            <w:noWrap/>
            <w:vAlign w:val="center"/>
          </w:tcPr>
          <w:p>
            <w:pPr>
              <w:spacing w:line="360" w:lineRule="auto"/>
              <w:ind w:firstLine="31680"/>
              <w:jc w:val="center"/>
              <w:rPr>
                <w:rFonts w:ascii="仿宋_GB2312" w:hAnsi="仿宋_GB2312" w:eastAsia="仿宋_GB2312" w:cs="仿宋_GB2312"/>
              </w:rPr>
            </w:pPr>
          </w:p>
        </w:tc>
        <w:tc>
          <w:tcPr>
            <w:tcW w:w="1101" w:type="dxa"/>
            <w:noWrap/>
            <w:vAlign w:val="center"/>
          </w:tcPr>
          <w:p>
            <w:pPr>
              <w:spacing w:line="360" w:lineRule="auto"/>
              <w:ind w:firstLine="31680"/>
              <w:jc w:val="center"/>
              <w:rPr>
                <w:rFonts w:ascii="仿宋_GB2312" w:hAnsi="仿宋_GB2312" w:eastAsia="仿宋_GB2312" w:cs="仿宋_GB2312"/>
              </w:rPr>
            </w:pPr>
          </w:p>
        </w:tc>
      </w:tr>
    </w:tbl>
    <w:p>
      <w:pPr>
        <w:ind w:firstLine="31680"/>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七、国有资产占有使用及资产购置情况说明</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截止上年底，本部门所属预算单位共有车辆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辆，单价</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万元以上的设备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台（套）。当年部门预算安排购置车辆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辆；安排购置单价</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万元以上的设备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八、政府采购情况说明</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当年本部门政府采购预算共</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万元，其中政府采购货物类预算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万元、政府采购服务类预算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万元、政府采购工程类预算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万元（详见公开报表中的政府采购表）。</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如不涉及，说明“本部门当年无政府采购预算，并已公开空表”。</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宋体" w:cs="宋体"/>
          <w:b/>
          <w:bCs/>
          <w:sz w:val="32"/>
          <w:szCs w:val="32"/>
        </w:rPr>
      </w:pPr>
      <w:r>
        <w:rPr>
          <w:rFonts w:hint="eastAsia" w:ascii="仿宋_GB2312" w:hAnsi="仿宋_GB2312" w:eastAsia="仿宋_GB2312" w:cs="仿宋_GB2312"/>
          <w:b/>
          <w:bCs/>
          <w:sz w:val="32"/>
          <w:szCs w:val="32"/>
        </w:rPr>
        <w:t>九、</w:t>
      </w:r>
      <w:r>
        <w:rPr>
          <w:rFonts w:hint="eastAsia" w:ascii="宋体" w:hAnsi="宋体" w:cs="宋体"/>
          <w:b/>
          <w:bCs/>
          <w:sz w:val="32"/>
          <w:szCs w:val="32"/>
        </w:rPr>
        <w:t>部门预算绩效目标说明</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本部门绩效目标管理全覆盖，涉及当年一般公共预算当年拨款</w:t>
      </w:r>
      <w:r>
        <w:rPr>
          <w:rFonts w:ascii="仿宋" w:hAnsi="仿宋" w:eastAsia="仿宋" w:cs="仿宋"/>
          <w:sz w:val="32"/>
          <w:szCs w:val="32"/>
        </w:rPr>
        <w:t>8562.60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当年政府性基金预算当年拨款</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万元，当年国有资本经营预算拨款</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万元（详见公开报表中的绩效目标表）。</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十、机关运行经费安排情况说明</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 w:hAnsi="仿宋" w:eastAsia="仿宋" w:cs="仿宋"/>
          <w:sz w:val="32"/>
          <w:szCs w:val="32"/>
        </w:rPr>
      </w:pPr>
      <w:r>
        <w:rPr>
          <w:rFonts w:hint="eastAsia" w:ascii="仿宋_GB2312" w:hAnsi="仿宋_GB2312" w:eastAsia="仿宋_GB2312" w:cs="仿宋_GB2312"/>
          <w:sz w:val="32"/>
          <w:szCs w:val="32"/>
        </w:rPr>
        <w:t>本部门当年机关运行经费预算安排</w:t>
      </w:r>
      <w:r>
        <w:rPr>
          <w:rFonts w:ascii="仿宋_GB2312" w:hAnsi="仿宋_GB2312" w:eastAsia="仿宋_GB2312" w:cs="仿宋_GB2312"/>
          <w:sz w:val="32"/>
          <w:szCs w:val="32"/>
        </w:rPr>
        <w:t>133.19</w:t>
      </w:r>
      <w:r>
        <w:rPr>
          <w:rFonts w:hint="eastAsia" w:ascii="仿宋_GB2312" w:hAnsi="仿宋_GB2312" w:eastAsia="仿宋_GB2312" w:cs="仿宋_GB2312"/>
          <w:sz w:val="32"/>
          <w:szCs w:val="32"/>
        </w:rPr>
        <w:t>万元，较上年减少</w:t>
      </w:r>
      <w:r>
        <w:rPr>
          <w:rFonts w:ascii="仿宋_GB2312" w:hAnsi="仿宋_GB2312" w:eastAsia="仿宋_GB2312" w:cs="仿宋_GB2312"/>
          <w:sz w:val="32"/>
          <w:szCs w:val="32"/>
        </w:rPr>
        <w:t>148.8</w:t>
      </w:r>
      <w:r>
        <w:rPr>
          <w:rFonts w:hint="eastAsia" w:ascii="仿宋_GB2312" w:hAnsi="仿宋_GB2312" w:eastAsia="仿宋_GB2312" w:cs="仿宋_GB2312"/>
          <w:sz w:val="32"/>
          <w:szCs w:val="32"/>
        </w:rPr>
        <w:t>万元，主要原因是办公费、水费、电费、邮电费、物业管理费、差费、会议费、公务接待、工会费等减少。</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宋体" w:cs="宋体"/>
          <w:b/>
          <w:bCs/>
          <w:sz w:val="32"/>
          <w:szCs w:val="32"/>
        </w:rPr>
      </w:pPr>
      <w:r>
        <w:rPr>
          <w:rFonts w:hint="eastAsia" w:ascii="宋体" w:hAnsi="宋体" w:cs="宋体"/>
          <w:b/>
          <w:bCs/>
          <w:sz w:val="32"/>
          <w:szCs w:val="32"/>
        </w:rPr>
        <w:t>十一、专业名词解释</w:t>
      </w:r>
    </w:p>
    <w:p>
      <w:pPr>
        <w:keepNext w:val="0"/>
        <w:keepLines w:val="0"/>
        <w:pageBreakBefore w:val="0"/>
        <w:widowControl w:val="0"/>
        <w:kinsoku/>
        <w:wordWrap/>
        <w:overflowPunct/>
        <w:topLinePunct w:val="0"/>
        <w:autoSpaceDE/>
        <w:autoSpaceDN/>
        <w:bidi w:val="0"/>
        <w:adjustRightInd/>
        <w:snapToGrid/>
        <w:spacing w:line="540" w:lineRule="exact"/>
        <w:ind w:firstLine="31680"/>
        <w:textAlignment w:val="auto"/>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机关运行经费</w:t>
      </w:r>
      <w:r>
        <w:rPr>
          <w:rFonts w:ascii="仿宋" w:hAnsi="仿宋" w:eastAsia="仿宋" w:cs="仿宋"/>
          <w:sz w:val="32"/>
          <w:szCs w:val="32"/>
        </w:rPr>
        <w:t>:</w:t>
      </w:r>
      <w:r>
        <w:rPr>
          <w:rFonts w:hint="eastAsia" w:ascii="仿宋" w:hAnsi="仿宋" w:eastAsia="仿宋" w:cs="仿宋"/>
          <w:sz w:val="32"/>
          <w:szCs w:val="32"/>
        </w:rPr>
        <w:t>指各部门的公用经费，包括办公及印刷费、邮电费、差旅费、会议费、福利费、日常维修费、专用材料及一般设备购置费、办公用房水电费、办公用房取暖费、办公用房物业管理费、公务用车运行费以及其他费用。</w:t>
      </w:r>
    </w:p>
    <w:p>
      <w:pPr>
        <w:keepNext w:val="0"/>
        <w:keepLines w:val="0"/>
        <w:pageBreakBefore w:val="0"/>
        <w:widowControl w:val="0"/>
        <w:kinsoku/>
        <w:wordWrap/>
        <w:overflowPunct/>
        <w:topLinePunct w:val="0"/>
        <w:autoSpaceDE/>
        <w:autoSpaceDN/>
        <w:bidi w:val="0"/>
        <w:adjustRightInd/>
        <w:snapToGrid/>
        <w:spacing w:line="540" w:lineRule="exact"/>
        <w:ind w:firstLine="31680"/>
        <w:jc w:val="center"/>
        <w:textAlignment w:val="auto"/>
        <w:rPr>
          <w:rFonts w:hint="eastAsia"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31680"/>
        <w:jc w:val="center"/>
        <w:textAlignment w:val="auto"/>
        <w:rPr>
          <w:rFonts w:ascii="宋体" w:cs="宋体"/>
          <w:b/>
          <w:bCs/>
          <w:sz w:val="32"/>
          <w:szCs w:val="32"/>
        </w:rPr>
      </w:pPr>
      <w:r>
        <w:rPr>
          <w:rFonts w:hint="eastAsia" w:ascii="宋体" w:hAnsi="宋体" w:cs="宋体"/>
          <w:b/>
          <w:bCs/>
          <w:sz w:val="32"/>
          <w:szCs w:val="32"/>
        </w:rPr>
        <w:t>第四部分</w:t>
      </w:r>
      <w:r>
        <w:rPr>
          <w:rFonts w:ascii="宋体" w:hAnsi="宋体" w:cs="宋体"/>
          <w:b/>
          <w:bCs/>
          <w:sz w:val="32"/>
          <w:szCs w:val="32"/>
        </w:rPr>
        <w:t xml:space="preserve">  </w:t>
      </w:r>
      <w:r>
        <w:rPr>
          <w:rFonts w:hint="eastAsia" w:ascii="宋体" w:hAnsi="宋体" w:cs="宋体"/>
          <w:b/>
          <w:bCs/>
          <w:sz w:val="32"/>
          <w:szCs w:val="32"/>
        </w:rPr>
        <w:t>公开报表</w:t>
      </w:r>
    </w:p>
    <w:p>
      <w:pPr>
        <w:keepNext w:val="0"/>
        <w:keepLines w:val="0"/>
        <w:pageBreakBefore w:val="0"/>
        <w:widowControl w:val="0"/>
        <w:kinsoku/>
        <w:wordWrap/>
        <w:overflowPunct/>
        <w:topLinePunct w:val="0"/>
        <w:autoSpaceDE/>
        <w:autoSpaceDN/>
        <w:bidi w:val="0"/>
        <w:adjustRightInd/>
        <w:snapToGrid/>
        <w:spacing w:line="540" w:lineRule="exact"/>
        <w:ind w:firstLine="31680"/>
        <w:jc w:val="center"/>
        <w:textAlignment w:val="auto"/>
        <w:rPr>
          <w:rFonts w:ascii="宋体" w:cs="宋体"/>
          <w:b/>
          <w:bCs/>
          <w:sz w:val="28"/>
          <w:szCs w:val="28"/>
        </w:rPr>
      </w:pPr>
      <w:r>
        <w:rPr>
          <w:rFonts w:ascii="宋体" w:hAnsi="宋体" w:cs="宋体"/>
          <w:b/>
          <w:bCs/>
          <w:sz w:val="28"/>
          <w:szCs w:val="28"/>
        </w:rPr>
        <w:t xml:space="preserve">   (</w:t>
      </w:r>
      <w:r>
        <w:rPr>
          <w:rFonts w:hint="eastAsia" w:ascii="宋体" w:hAnsi="宋体" w:cs="宋体"/>
          <w:b/>
          <w:bCs/>
          <w:sz w:val="28"/>
          <w:szCs w:val="28"/>
        </w:rPr>
        <w:t>具体部门预算公开报表</w:t>
      </w:r>
      <w:r>
        <w:rPr>
          <w:rFonts w:ascii="宋体" w:hAnsi="宋体" w:cs="宋体"/>
          <w:b/>
          <w:bCs/>
          <w:sz w:val="28"/>
          <w:szCs w:val="28"/>
        </w:rPr>
        <w:t>)</w:t>
      </w:r>
    </w:p>
    <w:sectPr>
      <w:footerReference r:id="rId3" w:type="default"/>
      <w:pgSz w:w="11906" w:h="16838"/>
      <w:pgMar w:top="1587" w:right="1417" w:bottom="158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809FF2"/>
    <w:multiLevelType w:val="singleLevel"/>
    <w:tmpl w:val="EC809FF2"/>
    <w:lvl w:ilvl="0" w:tentative="0">
      <w:start w:val="3"/>
      <w:numFmt w:val="chineseCounting"/>
      <w:suff w:val="nothing"/>
      <w:lvlText w:val="%1、"/>
      <w:lvlJc w:val="left"/>
      <w:rPr>
        <w:rFonts w:hint="eastAsia" w:cs="Times New Roman"/>
      </w:rPr>
    </w:lvl>
  </w:abstractNum>
  <w:abstractNum w:abstractNumId="1">
    <w:nsid w:val="0A01A150"/>
    <w:multiLevelType w:val="singleLevel"/>
    <w:tmpl w:val="0A01A150"/>
    <w:lvl w:ilvl="0" w:tentative="0">
      <w:start w:val="2"/>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k0MWNmNmRiMDM3MjI2MjY5ZjYwOWNjNTc3MGE0YmQifQ=="/>
  </w:docVars>
  <w:rsids>
    <w:rsidRoot w:val="00172A27"/>
    <w:rsid w:val="00005539"/>
    <w:rsid w:val="00013499"/>
    <w:rsid w:val="0002500C"/>
    <w:rsid w:val="00102291"/>
    <w:rsid w:val="0014253A"/>
    <w:rsid w:val="00172A27"/>
    <w:rsid w:val="00315126"/>
    <w:rsid w:val="003430E2"/>
    <w:rsid w:val="003D34B7"/>
    <w:rsid w:val="0049606A"/>
    <w:rsid w:val="004C40A5"/>
    <w:rsid w:val="00817C7C"/>
    <w:rsid w:val="009133DB"/>
    <w:rsid w:val="00987115"/>
    <w:rsid w:val="009E62D0"/>
    <w:rsid w:val="00AD2566"/>
    <w:rsid w:val="00B5457D"/>
    <w:rsid w:val="00BD064F"/>
    <w:rsid w:val="00CE11C6"/>
    <w:rsid w:val="00E47A22"/>
    <w:rsid w:val="00E57791"/>
    <w:rsid w:val="00E74A22"/>
    <w:rsid w:val="00F13B71"/>
    <w:rsid w:val="00F229D8"/>
    <w:rsid w:val="00F86BD8"/>
    <w:rsid w:val="00FC103E"/>
    <w:rsid w:val="00FF12F2"/>
    <w:rsid w:val="015358A1"/>
    <w:rsid w:val="0169037A"/>
    <w:rsid w:val="019A37DB"/>
    <w:rsid w:val="01DF2BB7"/>
    <w:rsid w:val="01ED29DF"/>
    <w:rsid w:val="0209026D"/>
    <w:rsid w:val="025830ED"/>
    <w:rsid w:val="02E940E4"/>
    <w:rsid w:val="03295794"/>
    <w:rsid w:val="03347010"/>
    <w:rsid w:val="037B747C"/>
    <w:rsid w:val="03AC5C73"/>
    <w:rsid w:val="03C51AA4"/>
    <w:rsid w:val="03F03CCE"/>
    <w:rsid w:val="042123E7"/>
    <w:rsid w:val="04671024"/>
    <w:rsid w:val="050C7A05"/>
    <w:rsid w:val="05A6512B"/>
    <w:rsid w:val="063A2179"/>
    <w:rsid w:val="06535650"/>
    <w:rsid w:val="06555A5A"/>
    <w:rsid w:val="0753082F"/>
    <w:rsid w:val="075F6EB2"/>
    <w:rsid w:val="07600B39"/>
    <w:rsid w:val="07632917"/>
    <w:rsid w:val="07956EB7"/>
    <w:rsid w:val="085D5AE7"/>
    <w:rsid w:val="086E03A2"/>
    <w:rsid w:val="0877497F"/>
    <w:rsid w:val="08AC10A9"/>
    <w:rsid w:val="08DA2EA3"/>
    <w:rsid w:val="092F4832"/>
    <w:rsid w:val="097F3883"/>
    <w:rsid w:val="09821A03"/>
    <w:rsid w:val="0A391333"/>
    <w:rsid w:val="0AA50E2F"/>
    <w:rsid w:val="0AA6727C"/>
    <w:rsid w:val="0AC05463"/>
    <w:rsid w:val="0AD97118"/>
    <w:rsid w:val="0AEE1997"/>
    <w:rsid w:val="0B0259FF"/>
    <w:rsid w:val="0B115838"/>
    <w:rsid w:val="0B420AEA"/>
    <w:rsid w:val="0BBF2E48"/>
    <w:rsid w:val="0BC70C0A"/>
    <w:rsid w:val="0BC817E1"/>
    <w:rsid w:val="0BCE6852"/>
    <w:rsid w:val="0BEA54A6"/>
    <w:rsid w:val="0C284A48"/>
    <w:rsid w:val="0C3D305A"/>
    <w:rsid w:val="0CB963C1"/>
    <w:rsid w:val="0D247F78"/>
    <w:rsid w:val="0D265591"/>
    <w:rsid w:val="0D2E4E0F"/>
    <w:rsid w:val="0D3C0CD1"/>
    <w:rsid w:val="0D5467AC"/>
    <w:rsid w:val="0DD17E03"/>
    <w:rsid w:val="0DEB13DD"/>
    <w:rsid w:val="0E0C1122"/>
    <w:rsid w:val="0E797AC2"/>
    <w:rsid w:val="0E7B41E7"/>
    <w:rsid w:val="0EA83E98"/>
    <w:rsid w:val="0F081333"/>
    <w:rsid w:val="0F1008A4"/>
    <w:rsid w:val="0F1B056F"/>
    <w:rsid w:val="0F566B52"/>
    <w:rsid w:val="0FEC0C91"/>
    <w:rsid w:val="0FF5179F"/>
    <w:rsid w:val="10883F67"/>
    <w:rsid w:val="10946959"/>
    <w:rsid w:val="10DC3BFF"/>
    <w:rsid w:val="11471180"/>
    <w:rsid w:val="118A09AF"/>
    <w:rsid w:val="11B3097A"/>
    <w:rsid w:val="11C346FF"/>
    <w:rsid w:val="11F0044E"/>
    <w:rsid w:val="12082FE5"/>
    <w:rsid w:val="128E362E"/>
    <w:rsid w:val="129E1223"/>
    <w:rsid w:val="12B7265B"/>
    <w:rsid w:val="12F8536A"/>
    <w:rsid w:val="135107D4"/>
    <w:rsid w:val="13C723C5"/>
    <w:rsid w:val="13E75309"/>
    <w:rsid w:val="1416199A"/>
    <w:rsid w:val="148D32B1"/>
    <w:rsid w:val="14A35726"/>
    <w:rsid w:val="151F6E6D"/>
    <w:rsid w:val="153935D8"/>
    <w:rsid w:val="154F1B9F"/>
    <w:rsid w:val="15B95A59"/>
    <w:rsid w:val="15C8778C"/>
    <w:rsid w:val="16150B7E"/>
    <w:rsid w:val="16264D1F"/>
    <w:rsid w:val="16BB0A11"/>
    <w:rsid w:val="171667D3"/>
    <w:rsid w:val="17424B58"/>
    <w:rsid w:val="17910A90"/>
    <w:rsid w:val="17E34984"/>
    <w:rsid w:val="181F4C6E"/>
    <w:rsid w:val="18410DA8"/>
    <w:rsid w:val="18680801"/>
    <w:rsid w:val="186F0166"/>
    <w:rsid w:val="187C632C"/>
    <w:rsid w:val="18C97953"/>
    <w:rsid w:val="18D8782D"/>
    <w:rsid w:val="18EB2595"/>
    <w:rsid w:val="19055D69"/>
    <w:rsid w:val="19141913"/>
    <w:rsid w:val="191750EC"/>
    <w:rsid w:val="1960119B"/>
    <w:rsid w:val="19942E61"/>
    <w:rsid w:val="19B02787"/>
    <w:rsid w:val="1A2F0955"/>
    <w:rsid w:val="1A620741"/>
    <w:rsid w:val="1AE02592"/>
    <w:rsid w:val="1B0165C9"/>
    <w:rsid w:val="1B092C9F"/>
    <w:rsid w:val="1B332B6A"/>
    <w:rsid w:val="1B5A5061"/>
    <w:rsid w:val="1B8E63BA"/>
    <w:rsid w:val="1BC933DC"/>
    <w:rsid w:val="1C097D46"/>
    <w:rsid w:val="1C0D6801"/>
    <w:rsid w:val="1C320E66"/>
    <w:rsid w:val="1C5A1287"/>
    <w:rsid w:val="1CB164B9"/>
    <w:rsid w:val="1D02380A"/>
    <w:rsid w:val="1DE101C9"/>
    <w:rsid w:val="1E48774E"/>
    <w:rsid w:val="1E6B3FC4"/>
    <w:rsid w:val="1EA123DE"/>
    <w:rsid w:val="1EA50D3B"/>
    <w:rsid w:val="1ED0381D"/>
    <w:rsid w:val="1EDE6EF7"/>
    <w:rsid w:val="1F474DE3"/>
    <w:rsid w:val="1F59183B"/>
    <w:rsid w:val="1F72323A"/>
    <w:rsid w:val="1F9E1EE8"/>
    <w:rsid w:val="1FCD5494"/>
    <w:rsid w:val="200710B0"/>
    <w:rsid w:val="201947E5"/>
    <w:rsid w:val="20455988"/>
    <w:rsid w:val="20A1158B"/>
    <w:rsid w:val="20B42D9D"/>
    <w:rsid w:val="213925E9"/>
    <w:rsid w:val="21482EC5"/>
    <w:rsid w:val="21621941"/>
    <w:rsid w:val="21732A0C"/>
    <w:rsid w:val="21B01310"/>
    <w:rsid w:val="21BA6A42"/>
    <w:rsid w:val="221D3069"/>
    <w:rsid w:val="227F4EDE"/>
    <w:rsid w:val="22AC3736"/>
    <w:rsid w:val="231E0E86"/>
    <w:rsid w:val="23773224"/>
    <w:rsid w:val="237C370A"/>
    <w:rsid w:val="23B3277C"/>
    <w:rsid w:val="23B9674A"/>
    <w:rsid w:val="242B3817"/>
    <w:rsid w:val="246D21D5"/>
    <w:rsid w:val="24733F80"/>
    <w:rsid w:val="24BD2F2C"/>
    <w:rsid w:val="251C5F5A"/>
    <w:rsid w:val="25525D80"/>
    <w:rsid w:val="25993D1B"/>
    <w:rsid w:val="25994027"/>
    <w:rsid w:val="259B2951"/>
    <w:rsid w:val="25C13345"/>
    <w:rsid w:val="26193912"/>
    <w:rsid w:val="26977E3C"/>
    <w:rsid w:val="26A3260F"/>
    <w:rsid w:val="26B16FBE"/>
    <w:rsid w:val="26CA57C0"/>
    <w:rsid w:val="26E94B19"/>
    <w:rsid w:val="27192607"/>
    <w:rsid w:val="279F1274"/>
    <w:rsid w:val="28856A2D"/>
    <w:rsid w:val="2886733F"/>
    <w:rsid w:val="28B974D7"/>
    <w:rsid w:val="28CD2EC6"/>
    <w:rsid w:val="28CE1906"/>
    <w:rsid w:val="29995172"/>
    <w:rsid w:val="29AC1283"/>
    <w:rsid w:val="29D53111"/>
    <w:rsid w:val="2AA47CD5"/>
    <w:rsid w:val="2ADC1299"/>
    <w:rsid w:val="2AE757FB"/>
    <w:rsid w:val="2BD81239"/>
    <w:rsid w:val="2BE56461"/>
    <w:rsid w:val="2BE75DCA"/>
    <w:rsid w:val="2BF85692"/>
    <w:rsid w:val="2C0256C6"/>
    <w:rsid w:val="2C522B76"/>
    <w:rsid w:val="2CDC08F5"/>
    <w:rsid w:val="2CF3789E"/>
    <w:rsid w:val="2D0D3281"/>
    <w:rsid w:val="2D0D5C2B"/>
    <w:rsid w:val="2D9A478D"/>
    <w:rsid w:val="2DCD77AA"/>
    <w:rsid w:val="2E0B249C"/>
    <w:rsid w:val="2E193A2F"/>
    <w:rsid w:val="2E3738D4"/>
    <w:rsid w:val="2E803BB2"/>
    <w:rsid w:val="2EF23A77"/>
    <w:rsid w:val="2F560F80"/>
    <w:rsid w:val="2F98708D"/>
    <w:rsid w:val="300402DC"/>
    <w:rsid w:val="301F5C98"/>
    <w:rsid w:val="30AF76EF"/>
    <w:rsid w:val="30DC78E7"/>
    <w:rsid w:val="311B0E7A"/>
    <w:rsid w:val="31DB385B"/>
    <w:rsid w:val="31DD756F"/>
    <w:rsid w:val="32162B6A"/>
    <w:rsid w:val="322466F2"/>
    <w:rsid w:val="322B447F"/>
    <w:rsid w:val="32A8762A"/>
    <w:rsid w:val="33011313"/>
    <w:rsid w:val="337E2856"/>
    <w:rsid w:val="33966C57"/>
    <w:rsid w:val="33D0750F"/>
    <w:rsid w:val="33EC2CEC"/>
    <w:rsid w:val="342F5C51"/>
    <w:rsid w:val="343F1D23"/>
    <w:rsid w:val="346F2A37"/>
    <w:rsid w:val="353360CA"/>
    <w:rsid w:val="35C423A1"/>
    <w:rsid w:val="35F40F8A"/>
    <w:rsid w:val="35FC1049"/>
    <w:rsid w:val="36130651"/>
    <w:rsid w:val="36256A03"/>
    <w:rsid w:val="36384582"/>
    <w:rsid w:val="366D5ED8"/>
    <w:rsid w:val="37463827"/>
    <w:rsid w:val="37624231"/>
    <w:rsid w:val="37B3535F"/>
    <w:rsid w:val="37DD7F65"/>
    <w:rsid w:val="37E345F1"/>
    <w:rsid w:val="37E52450"/>
    <w:rsid w:val="3810606A"/>
    <w:rsid w:val="385B7F48"/>
    <w:rsid w:val="394360F5"/>
    <w:rsid w:val="39D36D72"/>
    <w:rsid w:val="39F23E7D"/>
    <w:rsid w:val="39F27F2D"/>
    <w:rsid w:val="3A296DB0"/>
    <w:rsid w:val="3A8C3EE7"/>
    <w:rsid w:val="3B230497"/>
    <w:rsid w:val="3B3B1B9E"/>
    <w:rsid w:val="3B3B3FFE"/>
    <w:rsid w:val="3BAB75F8"/>
    <w:rsid w:val="3BE77682"/>
    <w:rsid w:val="3C4D288E"/>
    <w:rsid w:val="3C9F3019"/>
    <w:rsid w:val="3CCF4230"/>
    <w:rsid w:val="3CD8486C"/>
    <w:rsid w:val="3D5247A3"/>
    <w:rsid w:val="3DC7716C"/>
    <w:rsid w:val="3E2D6F7B"/>
    <w:rsid w:val="3E8C59E9"/>
    <w:rsid w:val="3EA143D4"/>
    <w:rsid w:val="3EA47316"/>
    <w:rsid w:val="3EA97755"/>
    <w:rsid w:val="3F093323"/>
    <w:rsid w:val="3F5E1222"/>
    <w:rsid w:val="3FAF3CF4"/>
    <w:rsid w:val="40076323"/>
    <w:rsid w:val="40302CD6"/>
    <w:rsid w:val="40453022"/>
    <w:rsid w:val="405A5E8D"/>
    <w:rsid w:val="406D7247"/>
    <w:rsid w:val="40B05D3D"/>
    <w:rsid w:val="415C72B5"/>
    <w:rsid w:val="41772DBC"/>
    <w:rsid w:val="419817D0"/>
    <w:rsid w:val="41A526D8"/>
    <w:rsid w:val="41E9687E"/>
    <w:rsid w:val="41EB27B6"/>
    <w:rsid w:val="424E670D"/>
    <w:rsid w:val="42A774A0"/>
    <w:rsid w:val="42BD2DEB"/>
    <w:rsid w:val="431C5459"/>
    <w:rsid w:val="43C639D7"/>
    <w:rsid w:val="43FE04A3"/>
    <w:rsid w:val="44541F37"/>
    <w:rsid w:val="44FC03BC"/>
    <w:rsid w:val="45036889"/>
    <w:rsid w:val="45251B69"/>
    <w:rsid w:val="45332FC5"/>
    <w:rsid w:val="456152FB"/>
    <w:rsid w:val="45AD5BEF"/>
    <w:rsid w:val="464C4E80"/>
    <w:rsid w:val="466C4C60"/>
    <w:rsid w:val="467E4E58"/>
    <w:rsid w:val="46EF2A42"/>
    <w:rsid w:val="477A0D44"/>
    <w:rsid w:val="482439FF"/>
    <w:rsid w:val="484E10F7"/>
    <w:rsid w:val="485A4E13"/>
    <w:rsid w:val="48915554"/>
    <w:rsid w:val="490F3BE0"/>
    <w:rsid w:val="4928263A"/>
    <w:rsid w:val="49346E1F"/>
    <w:rsid w:val="494C5C3E"/>
    <w:rsid w:val="498507CF"/>
    <w:rsid w:val="49C71BF8"/>
    <w:rsid w:val="49DB1DA7"/>
    <w:rsid w:val="49EA7890"/>
    <w:rsid w:val="4A2E50B4"/>
    <w:rsid w:val="4A737AF5"/>
    <w:rsid w:val="4AFE0340"/>
    <w:rsid w:val="4B3F51E4"/>
    <w:rsid w:val="4B657062"/>
    <w:rsid w:val="4B850273"/>
    <w:rsid w:val="4C026A6E"/>
    <w:rsid w:val="4C283ECA"/>
    <w:rsid w:val="4C6858B3"/>
    <w:rsid w:val="4CA115D6"/>
    <w:rsid w:val="4D2B0CA3"/>
    <w:rsid w:val="4D6B28A0"/>
    <w:rsid w:val="4D744F0A"/>
    <w:rsid w:val="4D9A1F51"/>
    <w:rsid w:val="4DD1134A"/>
    <w:rsid w:val="4DE84C9C"/>
    <w:rsid w:val="4DFE1F86"/>
    <w:rsid w:val="4E2504EC"/>
    <w:rsid w:val="4E840476"/>
    <w:rsid w:val="4F310148"/>
    <w:rsid w:val="4F3E246B"/>
    <w:rsid w:val="4F717496"/>
    <w:rsid w:val="4FC65972"/>
    <w:rsid w:val="502C52CD"/>
    <w:rsid w:val="50946C81"/>
    <w:rsid w:val="512131A2"/>
    <w:rsid w:val="51470A03"/>
    <w:rsid w:val="516A4FB3"/>
    <w:rsid w:val="51F65B1F"/>
    <w:rsid w:val="521A4417"/>
    <w:rsid w:val="52CC56D8"/>
    <w:rsid w:val="52EA27FA"/>
    <w:rsid w:val="5311421D"/>
    <w:rsid w:val="532E19FB"/>
    <w:rsid w:val="533327CB"/>
    <w:rsid w:val="534D15B8"/>
    <w:rsid w:val="537B4E7C"/>
    <w:rsid w:val="53952C3A"/>
    <w:rsid w:val="53BC61C6"/>
    <w:rsid w:val="53DD1C7A"/>
    <w:rsid w:val="54EB503E"/>
    <w:rsid w:val="553A06B6"/>
    <w:rsid w:val="55552624"/>
    <w:rsid w:val="556671D1"/>
    <w:rsid w:val="556F3516"/>
    <w:rsid w:val="55842728"/>
    <w:rsid w:val="55AE7511"/>
    <w:rsid w:val="55C92133"/>
    <w:rsid w:val="55EE6CB4"/>
    <w:rsid w:val="562E6199"/>
    <w:rsid w:val="56623216"/>
    <w:rsid w:val="57221542"/>
    <w:rsid w:val="57654D9E"/>
    <w:rsid w:val="579A73D0"/>
    <w:rsid w:val="57DE5F38"/>
    <w:rsid w:val="582A051D"/>
    <w:rsid w:val="58365A33"/>
    <w:rsid w:val="58474568"/>
    <w:rsid w:val="58782A3A"/>
    <w:rsid w:val="58D041BE"/>
    <w:rsid w:val="58D7523F"/>
    <w:rsid w:val="59213594"/>
    <w:rsid w:val="59403102"/>
    <w:rsid w:val="5A2E77B0"/>
    <w:rsid w:val="5A680DB8"/>
    <w:rsid w:val="5A8F6603"/>
    <w:rsid w:val="5B0B1741"/>
    <w:rsid w:val="5B13515F"/>
    <w:rsid w:val="5BA5743E"/>
    <w:rsid w:val="5C144EDC"/>
    <w:rsid w:val="5C41710B"/>
    <w:rsid w:val="5CBB387E"/>
    <w:rsid w:val="5D3A3A85"/>
    <w:rsid w:val="5DFF123C"/>
    <w:rsid w:val="5EC657DB"/>
    <w:rsid w:val="5EC76337"/>
    <w:rsid w:val="5F6647E2"/>
    <w:rsid w:val="5FA95A4A"/>
    <w:rsid w:val="60406BEA"/>
    <w:rsid w:val="60CA4AE0"/>
    <w:rsid w:val="61156B4C"/>
    <w:rsid w:val="61B34AA8"/>
    <w:rsid w:val="62086EF2"/>
    <w:rsid w:val="62115B05"/>
    <w:rsid w:val="6264243B"/>
    <w:rsid w:val="6290516E"/>
    <w:rsid w:val="62B820F9"/>
    <w:rsid w:val="631B3431"/>
    <w:rsid w:val="632E70DC"/>
    <w:rsid w:val="638B442C"/>
    <w:rsid w:val="63BE25E3"/>
    <w:rsid w:val="640B356D"/>
    <w:rsid w:val="646F76DC"/>
    <w:rsid w:val="6471725A"/>
    <w:rsid w:val="64BD1BBC"/>
    <w:rsid w:val="64E14BAA"/>
    <w:rsid w:val="655B2797"/>
    <w:rsid w:val="65715A32"/>
    <w:rsid w:val="65965E56"/>
    <w:rsid w:val="659F6980"/>
    <w:rsid w:val="663F4DEA"/>
    <w:rsid w:val="669C57AF"/>
    <w:rsid w:val="669D4B7B"/>
    <w:rsid w:val="66C72DC6"/>
    <w:rsid w:val="66C95950"/>
    <w:rsid w:val="66DE0E97"/>
    <w:rsid w:val="6717273F"/>
    <w:rsid w:val="674212D6"/>
    <w:rsid w:val="67456CD8"/>
    <w:rsid w:val="676D34EB"/>
    <w:rsid w:val="678B29FA"/>
    <w:rsid w:val="678D6A6D"/>
    <w:rsid w:val="67F475F0"/>
    <w:rsid w:val="682C696E"/>
    <w:rsid w:val="683C4300"/>
    <w:rsid w:val="685E2B9F"/>
    <w:rsid w:val="69381D28"/>
    <w:rsid w:val="69404562"/>
    <w:rsid w:val="694A7017"/>
    <w:rsid w:val="6959071D"/>
    <w:rsid w:val="699B7E66"/>
    <w:rsid w:val="69E353EA"/>
    <w:rsid w:val="6A280AEF"/>
    <w:rsid w:val="6A5228EE"/>
    <w:rsid w:val="6A5D4D68"/>
    <w:rsid w:val="6B0E0D59"/>
    <w:rsid w:val="6B5C3B33"/>
    <w:rsid w:val="6BE5385D"/>
    <w:rsid w:val="6BF71691"/>
    <w:rsid w:val="6C0C625C"/>
    <w:rsid w:val="6C6B29CE"/>
    <w:rsid w:val="6C944F20"/>
    <w:rsid w:val="6CC658B0"/>
    <w:rsid w:val="6D273C74"/>
    <w:rsid w:val="6D9C4121"/>
    <w:rsid w:val="6DCA4784"/>
    <w:rsid w:val="6DCB1BF8"/>
    <w:rsid w:val="6DD71A20"/>
    <w:rsid w:val="6DFF6B64"/>
    <w:rsid w:val="6E536520"/>
    <w:rsid w:val="6E770F59"/>
    <w:rsid w:val="6E9879FD"/>
    <w:rsid w:val="6F137CCD"/>
    <w:rsid w:val="6F2067D0"/>
    <w:rsid w:val="6F333079"/>
    <w:rsid w:val="6F5813C5"/>
    <w:rsid w:val="6F5D54F1"/>
    <w:rsid w:val="6F883E6F"/>
    <w:rsid w:val="6FBF1A0F"/>
    <w:rsid w:val="6FDE0859"/>
    <w:rsid w:val="70717DA5"/>
    <w:rsid w:val="70E6284C"/>
    <w:rsid w:val="71381C3F"/>
    <w:rsid w:val="71501558"/>
    <w:rsid w:val="71A75E98"/>
    <w:rsid w:val="72043BFE"/>
    <w:rsid w:val="721826BF"/>
    <w:rsid w:val="729B1B20"/>
    <w:rsid w:val="72CF38C3"/>
    <w:rsid w:val="73A500E4"/>
    <w:rsid w:val="73E41056"/>
    <w:rsid w:val="742F7DF6"/>
    <w:rsid w:val="74512ED0"/>
    <w:rsid w:val="74A27CCB"/>
    <w:rsid w:val="74F00DA8"/>
    <w:rsid w:val="7511010D"/>
    <w:rsid w:val="754F73CA"/>
    <w:rsid w:val="7569055C"/>
    <w:rsid w:val="75AB0E66"/>
    <w:rsid w:val="76423651"/>
    <w:rsid w:val="765319EE"/>
    <w:rsid w:val="767D6E87"/>
    <w:rsid w:val="76CB2469"/>
    <w:rsid w:val="76E2611D"/>
    <w:rsid w:val="772B2E52"/>
    <w:rsid w:val="77D14F5D"/>
    <w:rsid w:val="77DB6EAD"/>
    <w:rsid w:val="781311E0"/>
    <w:rsid w:val="7823277B"/>
    <w:rsid w:val="786A2290"/>
    <w:rsid w:val="789720A1"/>
    <w:rsid w:val="78DF4171"/>
    <w:rsid w:val="793F1A7F"/>
    <w:rsid w:val="7A263AD8"/>
    <w:rsid w:val="7A3E4BD3"/>
    <w:rsid w:val="7A9B5F68"/>
    <w:rsid w:val="7B7E7CCE"/>
    <w:rsid w:val="7BA251B9"/>
    <w:rsid w:val="7BAC2077"/>
    <w:rsid w:val="7BC05A6B"/>
    <w:rsid w:val="7BDD0D68"/>
    <w:rsid w:val="7BF212CD"/>
    <w:rsid w:val="7C09730A"/>
    <w:rsid w:val="7C280D5C"/>
    <w:rsid w:val="7C2A2184"/>
    <w:rsid w:val="7C3677E7"/>
    <w:rsid w:val="7C4B10B5"/>
    <w:rsid w:val="7CD37616"/>
    <w:rsid w:val="7CDD0CEE"/>
    <w:rsid w:val="7D0D23CC"/>
    <w:rsid w:val="7D460C63"/>
    <w:rsid w:val="7D6804B0"/>
    <w:rsid w:val="7DB912A3"/>
    <w:rsid w:val="7E3967A0"/>
    <w:rsid w:val="7E3D6351"/>
    <w:rsid w:val="7EAD188A"/>
    <w:rsid w:val="7F074E4B"/>
    <w:rsid w:val="7F1B6628"/>
    <w:rsid w:val="7F4F7C8B"/>
    <w:rsid w:val="7F6A4704"/>
    <w:rsid w:val="7F953772"/>
    <w:rsid w:val="7FAE56B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3"/>
    <w:basedOn w:val="1"/>
    <w:link w:val="10"/>
    <w:uiPriority w:val="99"/>
    <w:pPr>
      <w:spacing w:after="120" w:line="240" w:lineRule="auto"/>
      <w:ind w:firstLine="0" w:firstLineChars="0"/>
    </w:pPr>
    <w:rPr>
      <w:rFonts w:ascii="Calibri" w:hAnsi="Calibri"/>
      <w:sz w:val="16"/>
      <w:szCs w:val="16"/>
    </w:rPr>
  </w:style>
  <w:style w:type="paragraph" w:styleId="3">
    <w:name w:val="Balloon Text"/>
    <w:basedOn w:val="1"/>
    <w:link w:val="11"/>
    <w:semiHidden/>
    <w:uiPriority w:val="99"/>
    <w:rPr>
      <w:sz w:val="18"/>
      <w:szCs w:val="18"/>
    </w:r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99"/>
    <w:pPr>
      <w:widowControl/>
      <w:spacing w:before="100" w:beforeAutospacing="1" w:after="100" w:afterAutospacing="1"/>
      <w:jc w:val="left"/>
    </w:pPr>
    <w:rPr>
      <w:rFonts w:ascii="宋体" w:hAnsi="宋体" w:cs="宋体"/>
      <w:kern w:val="0"/>
    </w:rPr>
  </w:style>
  <w:style w:type="table" w:styleId="8">
    <w:name w:val="Table Grid"/>
    <w:basedOn w:val="7"/>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Body Text 3 Char"/>
    <w:basedOn w:val="9"/>
    <w:link w:val="2"/>
    <w:semiHidden/>
    <w:qFormat/>
    <w:uiPriority w:val="99"/>
    <w:rPr>
      <w:sz w:val="16"/>
      <w:szCs w:val="16"/>
    </w:rPr>
  </w:style>
  <w:style w:type="character" w:customStyle="1" w:styleId="11">
    <w:name w:val="Balloon Text Char"/>
    <w:basedOn w:val="9"/>
    <w:link w:val="3"/>
    <w:semiHidden/>
    <w:qFormat/>
    <w:uiPriority w:val="99"/>
    <w:rPr>
      <w:sz w:val="0"/>
      <w:szCs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15</Pages>
  <Words>1185</Words>
  <Characters>6756</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2023-03-09T03:38:00Z</dcterms:created>
  <dc:creator>郭超(拟稿)</dc:creator>
  <cp:lastModifiedBy>Administrator</cp:lastModifiedBy>
  <cp:lastPrinted>2023-03-09T07:41:42Z</cp:lastPrinted>
  <dcterms:modified xsi:type="dcterms:W3CDTF">2023-03-09T07:41:46Z</dcterms:modified>
  <dc:title>商洛市人力资源和社会保障局（汇总）</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539A7A32028F41FA87BCBB39B7CFB5B5</vt:lpwstr>
  </property>
</Properties>
</file>