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DE" w:rsidRDefault="0072605C" w:rsidP="0072605C">
      <w:pPr>
        <w:jc w:val="center"/>
        <w:rPr>
          <w:rFonts w:ascii="宋体" w:eastAsia="宋体" w:hAnsi="宋体" w:cs="宋体"/>
          <w:b/>
          <w:bCs/>
          <w:sz w:val="44"/>
          <w:szCs w:val="44"/>
        </w:rPr>
      </w:pPr>
      <w:r>
        <w:rPr>
          <w:rFonts w:ascii="宋体" w:eastAsia="宋体" w:hAnsi="宋体" w:cs="宋体" w:hint="eastAsia"/>
          <w:b/>
          <w:bCs/>
          <w:sz w:val="44"/>
          <w:szCs w:val="44"/>
        </w:rPr>
        <w:t>商洛市人力资源和社会保障局</w:t>
      </w:r>
    </w:p>
    <w:p w:rsidR="008244DE" w:rsidRDefault="0072605C">
      <w:pPr>
        <w:jc w:val="center"/>
        <w:rPr>
          <w:rFonts w:ascii="宋体" w:eastAsia="宋体" w:hAnsi="宋体" w:cs="宋体"/>
          <w:b/>
          <w:bCs/>
          <w:sz w:val="44"/>
          <w:szCs w:val="44"/>
        </w:rPr>
      </w:pPr>
      <w:r>
        <w:rPr>
          <w:rFonts w:ascii="宋体" w:eastAsia="宋体" w:hAnsi="宋体" w:cs="宋体" w:hint="eastAsia"/>
          <w:b/>
          <w:bCs/>
          <w:sz w:val="44"/>
          <w:szCs w:val="44"/>
        </w:rPr>
        <w:t>2019</w:t>
      </w:r>
      <w:r>
        <w:rPr>
          <w:rFonts w:ascii="宋体" w:eastAsia="宋体" w:hAnsi="宋体" w:cs="宋体" w:hint="eastAsia"/>
          <w:b/>
          <w:bCs/>
          <w:sz w:val="44"/>
          <w:szCs w:val="44"/>
        </w:rPr>
        <w:t>年度政府信息公开工作年度报告</w:t>
      </w:r>
    </w:p>
    <w:p w:rsidR="008244DE" w:rsidRDefault="008244DE">
      <w:pPr>
        <w:rPr>
          <w:sz w:val="32"/>
          <w:szCs w:val="32"/>
        </w:rPr>
      </w:pPr>
    </w:p>
    <w:p w:rsidR="008244DE" w:rsidRDefault="0072605C">
      <w:pPr>
        <w:pStyle w:val="a3"/>
        <w:shd w:val="clear" w:color="auto" w:fill="FFFFFF"/>
        <w:spacing w:beforeAutospacing="0" w:afterAutospacing="0"/>
        <w:ind w:firstLineChars="200" w:firstLine="640"/>
        <w:rPr>
          <w:rFonts w:ascii="仿宋_GB2312" w:eastAsia="仿宋_GB2312" w:hAnsiTheme="minorEastAsia"/>
          <w:color w:val="333333"/>
          <w:sz w:val="32"/>
          <w:szCs w:val="32"/>
        </w:rPr>
      </w:pPr>
      <w:r>
        <w:rPr>
          <w:rFonts w:ascii="仿宋_GB2312" w:eastAsia="仿宋_GB2312" w:hAnsiTheme="minorEastAsia" w:hint="eastAsia"/>
          <w:color w:val="333333"/>
          <w:sz w:val="32"/>
          <w:szCs w:val="32"/>
        </w:rPr>
        <w:t>根据《中华人民共和国政府信息公开条例》和《商洛市政府信息公开办法》</w:t>
      </w:r>
      <w:r>
        <w:rPr>
          <w:rFonts w:ascii="仿宋_GB2312" w:eastAsia="仿宋_GB2312" w:hAnsiTheme="minorEastAsia" w:hint="eastAsia"/>
          <w:color w:val="333333"/>
          <w:sz w:val="32"/>
          <w:szCs w:val="32"/>
        </w:rPr>
        <w:t>的相关</w:t>
      </w:r>
      <w:r>
        <w:rPr>
          <w:rFonts w:ascii="仿宋_GB2312" w:eastAsia="仿宋_GB2312" w:hAnsiTheme="minorEastAsia" w:hint="eastAsia"/>
          <w:color w:val="333333"/>
          <w:sz w:val="32"/>
          <w:szCs w:val="32"/>
        </w:rPr>
        <w:t>规定</w:t>
      </w:r>
      <w:r>
        <w:rPr>
          <w:rFonts w:ascii="仿宋_GB2312" w:eastAsia="仿宋_GB2312" w:hAnsiTheme="minorEastAsia" w:hint="eastAsia"/>
          <w:color w:val="333333"/>
          <w:sz w:val="32"/>
          <w:szCs w:val="32"/>
        </w:rPr>
        <w:t>和要求</w:t>
      </w:r>
      <w:r>
        <w:rPr>
          <w:rFonts w:ascii="仿宋_GB2312" w:eastAsia="仿宋_GB2312" w:hAnsiTheme="minorEastAsia" w:hint="eastAsia"/>
          <w:color w:val="333333"/>
          <w:sz w:val="32"/>
          <w:szCs w:val="32"/>
        </w:rPr>
        <w:t>，现公开商洛市人力资源和社会保障局</w:t>
      </w:r>
      <w:r>
        <w:rPr>
          <w:rFonts w:ascii="仿宋_GB2312" w:eastAsia="仿宋_GB2312" w:hAnsiTheme="minorEastAsia" w:hint="eastAsia"/>
          <w:color w:val="333333"/>
          <w:sz w:val="32"/>
          <w:szCs w:val="32"/>
        </w:rPr>
        <w:t>201</w:t>
      </w:r>
      <w:r>
        <w:rPr>
          <w:rFonts w:ascii="仿宋_GB2312" w:eastAsia="仿宋_GB2312" w:hAnsiTheme="minorEastAsia" w:hint="eastAsia"/>
          <w:color w:val="333333"/>
          <w:sz w:val="32"/>
          <w:szCs w:val="32"/>
        </w:rPr>
        <w:t>9</w:t>
      </w:r>
      <w:r>
        <w:rPr>
          <w:rFonts w:ascii="仿宋_GB2312" w:eastAsia="仿宋_GB2312" w:hAnsiTheme="minorEastAsia" w:hint="eastAsia"/>
          <w:color w:val="333333"/>
          <w:sz w:val="32"/>
          <w:szCs w:val="32"/>
        </w:rPr>
        <w:t>年政府信息公开年度报告。本报告所列统计数据的期限自</w:t>
      </w:r>
      <w:r>
        <w:rPr>
          <w:rFonts w:ascii="仿宋_GB2312" w:eastAsia="仿宋_GB2312" w:hAnsiTheme="minorEastAsia" w:hint="eastAsia"/>
          <w:color w:val="333333"/>
          <w:sz w:val="32"/>
          <w:szCs w:val="32"/>
        </w:rPr>
        <w:t>201</w:t>
      </w:r>
      <w:r>
        <w:rPr>
          <w:rFonts w:ascii="仿宋_GB2312" w:eastAsia="仿宋_GB2312" w:hAnsiTheme="minorEastAsia" w:hint="eastAsia"/>
          <w:color w:val="333333"/>
          <w:sz w:val="32"/>
          <w:szCs w:val="32"/>
        </w:rPr>
        <w:t>9</w:t>
      </w:r>
      <w:r>
        <w:rPr>
          <w:rFonts w:ascii="仿宋_GB2312" w:eastAsia="仿宋_GB2312" w:hAnsiTheme="minorEastAsia" w:hint="eastAsia"/>
          <w:color w:val="333333"/>
          <w:sz w:val="32"/>
          <w:szCs w:val="32"/>
        </w:rPr>
        <w:t>年</w:t>
      </w:r>
      <w:r>
        <w:rPr>
          <w:rFonts w:ascii="仿宋_GB2312" w:eastAsia="仿宋_GB2312" w:hAnsiTheme="minorEastAsia" w:hint="eastAsia"/>
          <w:color w:val="333333"/>
          <w:sz w:val="32"/>
          <w:szCs w:val="32"/>
        </w:rPr>
        <w:t>1</w:t>
      </w:r>
      <w:r>
        <w:rPr>
          <w:rFonts w:ascii="仿宋_GB2312" w:eastAsia="仿宋_GB2312" w:hAnsiTheme="minorEastAsia" w:hint="eastAsia"/>
          <w:color w:val="333333"/>
          <w:sz w:val="32"/>
          <w:szCs w:val="32"/>
        </w:rPr>
        <w:t>月</w:t>
      </w:r>
      <w:r>
        <w:rPr>
          <w:rFonts w:ascii="仿宋_GB2312" w:eastAsia="仿宋_GB2312" w:hAnsiTheme="minorEastAsia" w:hint="eastAsia"/>
          <w:color w:val="333333"/>
          <w:sz w:val="32"/>
          <w:szCs w:val="32"/>
        </w:rPr>
        <w:t>1</w:t>
      </w:r>
      <w:r>
        <w:rPr>
          <w:rFonts w:ascii="仿宋_GB2312" w:eastAsia="仿宋_GB2312" w:hAnsiTheme="minorEastAsia" w:hint="eastAsia"/>
          <w:color w:val="333333"/>
          <w:sz w:val="32"/>
          <w:szCs w:val="32"/>
        </w:rPr>
        <w:t>日至</w:t>
      </w:r>
      <w:r>
        <w:rPr>
          <w:rFonts w:ascii="仿宋_GB2312" w:eastAsia="仿宋_GB2312" w:hAnsiTheme="minorEastAsia" w:hint="eastAsia"/>
          <w:color w:val="333333"/>
          <w:sz w:val="32"/>
          <w:szCs w:val="32"/>
        </w:rPr>
        <w:t>201</w:t>
      </w:r>
      <w:r>
        <w:rPr>
          <w:rFonts w:ascii="仿宋_GB2312" w:eastAsia="仿宋_GB2312" w:hAnsiTheme="minorEastAsia" w:hint="eastAsia"/>
          <w:color w:val="333333"/>
          <w:sz w:val="32"/>
          <w:szCs w:val="32"/>
        </w:rPr>
        <w:t>9</w:t>
      </w:r>
      <w:r>
        <w:rPr>
          <w:rFonts w:ascii="仿宋_GB2312" w:eastAsia="仿宋_GB2312" w:hAnsiTheme="minorEastAsia" w:hint="eastAsia"/>
          <w:color w:val="333333"/>
          <w:sz w:val="32"/>
          <w:szCs w:val="32"/>
        </w:rPr>
        <w:t>年</w:t>
      </w:r>
      <w:r>
        <w:rPr>
          <w:rFonts w:ascii="仿宋_GB2312" w:eastAsia="仿宋_GB2312" w:hAnsiTheme="minorEastAsia" w:hint="eastAsia"/>
          <w:color w:val="333333"/>
          <w:sz w:val="32"/>
          <w:szCs w:val="32"/>
        </w:rPr>
        <w:t>12</w:t>
      </w:r>
      <w:r>
        <w:rPr>
          <w:rFonts w:ascii="仿宋_GB2312" w:eastAsia="仿宋_GB2312" w:hAnsiTheme="minorEastAsia" w:hint="eastAsia"/>
          <w:color w:val="333333"/>
          <w:sz w:val="32"/>
          <w:szCs w:val="32"/>
        </w:rPr>
        <w:t>月</w:t>
      </w:r>
      <w:r>
        <w:rPr>
          <w:rFonts w:ascii="仿宋_GB2312" w:eastAsia="仿宋_GB2312" w:hAnsiTheme="minorEastAsia" w:hint="eastAsia"/>
          <w:color w:val="333333"/>
          <w:sz w:val="32"/>
          <w:szCs w:val="32"/>
        </w:rPr>
        <w:t>31</w:t>
      </w:r>
      <w:r>
        <w:rPr>
          <w:rFonts w:ascii="仿宋_GB2312" w:eastAsia="仿宋_GB2312" w:hAnsiTheme="minorEastAsia" w:hint="eastAsia"/>
          <w:color w:val="333333"/>
          <w:sz w:val="32"/>
          <w:szCs w:val="32"/>
        </w:rPr>
        <w:t>日。报告的电子版可在“商洛市人力资源和社会保障局门户网站”下载。如对本报告有任何疑问，请与商洛市人力资源和社会保障局联系（地址：商洛市商州区民主路</w:t>
      </w:r>
      <w:r>
        <w:rPr>
          <w:rFonts w:ascii="仿宋_GB2312" w:eastAsia="仿宋_GB2312" w:hAnsiTheme="minorEastAsia" w:hint="eastAsia"/>
          <w:color w:val="333333"/>
          <w:sz w:val="32"/>
          <w:szCs w:val="32"/>
        </w:rPr>
        <w:t>1</w:t>
      </w:r>
      <w:r>
        <w:rPr>
          <w:rFonts w:ascii="仿宋_GB2312" w:eastAsia="仿宋_GB2312" w:hAnsiTheme="minorEastAsia" w:hint="eastAsia"/>
          <w:color w:val="333333"/>
          <w:sz w:val="32"/>
          <w:szCs w:val="32"/>
        </w:rPr>
        <w:t>号市行政中心</w:t>
      </w:r>
      <w:r>
        <w:rPr>
          <w:rFonts w:ascii="仿宋_GB2312" w:eastAsia="仿宋_GB2312" w:hAnsiTheme="minorEastAsia" w:hint="eastAsia"/>
          <w:color w:val="333333"/>
          <w:sz w:val="32"/>
          <w:szCs w:val="32"/>
        </w:rPr>
        <w:t>7</w:t>
      </w:r>
      <w:r>
        <w:rPr>
          <w:rFonts w:ascii="仿宋_GB2312" w:eastAsia="仿宋_GB2312" w:hAnsiTheme="minorEastAsia" w:hint="eastAsia"/>
          <w:color w:val="333333"/>
          <w:sz w:val="32"/>
          <w:szCs w:val="32"/>
        </w:rPr>
        <w:t>楼；邮编：</w:t>
      </w:r>
      <w:r>
        <w:rPr>
          <w:rFonts w:ascii="仿宋_GB2312" w:eastAsia="仿宋_GB2312" w:hAnsiTheme="minorEastAsia" w:hint="eastAsia"/>
          <w:color w:val="333333"/>
          <w:sz w:val="32"/>
          <w:szCs w:val="32"/>
        </w:rPr>
        <w:t>726000</w:t>
      </w:r>
      <w:r>
        <w:rPr>
          <w:rFonts w:ascii="仿宋_GB2312" w:eastAsia="仿宋_GB2312" w:hAnsiTheme="minorEastAsia" w:hint="eastAsia"/>
          <w:color w:val="333333"/>
          <w:sz w:val="32"/>
          <w:szCs w:val="32"/>
        </w:rPr>
        <w:t>；电话：</w:t>
      </w:r>
      <w:r>
        <w:rPr>
          <w:rFonts w:ascii="仿宋_GB2312" w:eastAsia="仿宋_GB2312" w:hAnsiTheme="minorEastAsia" w:hint="eastAsia"/>
          <w:color w:val="333333"/>
          <w:sz w:val="32"/>
          <w:szCs w:val="32"/>
        </w:rPr>
        <w:t>0914-2311163</w:t>
      </w:r>
      <w:r>
        <w:rPr>
          <w:rFonts w:ascii="仿宋_GB2312" w:eastAsia="仿宋_GB2312" w:hAnsiTheme="minorEastAsia" w:hint="eastAsia"/>
          <w:color w:val="333333"/>
          <w:sz w:val="32"/>
          <w:szCs w:val="32"/>
        </w:rPr>
        <w:t>；传真：</w:t>
      </w:r>
      <w:r>
        <w:rPr>
          <w:rFonts w:ascii="仿宋_GB2312" w:eastAsia="仿宋_GB2312" w:hAnsiTheme="minorEastAsia" w:hint="eastAsia"/>
          <w:color w:val="333333"/>
          <w:sz w:val="32"/>
          <w:szCs w:val="32"/>
        </w:rPr>
        <w:t>0914-</w:t>
      </w:r>
      <w:r>
        <w:rPr>
          <w:rFonts w:ascii="仿宋_GB2312" w:eastAsia="仿宋_GB2312" w:hAnsiTheme="minorEastAsia" w:hint="eastAsia"/>
          <w:color w:val="333333"/>
          <w:sz w:val="32"/>
          <w:szCs w:val="32"/>
        </w:rPr>
        <w:t>2387971</w:t>
      </w:r>
      <w:r>
        <w:rPr>
          <w:rFonts w:ascii="仿宋_GB2312" w:eastAsia="仿宋_GB2312" w:hAnsiTheme="minorEastAsia" w:hint="eastAsia"/>
          <w:color w:val="333333"/>
          <w:sz w:val="32"/>
          <w:szCs w:val="32"/>
        </w:rPr>
        <w:t>）。</w:t>
      </w:r>
    </w:p>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t>一、总体情况</w:t>
      </w:r>
    </w:p>
    <w:p w:rsidR="008244DE" w:rsidRDefault="0072605C">
      <w:pPr>
        <w:pStyle w:val="a3"/>
        <w:shd w:val="clear" w:color="auto" w:fill="FFFFFF"/>
        <w:spacing w:beforeAutospacing="0" w:afterAutospacing="0"/>
        <w:ind w:firstLineChars="200" w:firstLine="640"/>
        <w:rPr>
          <w:rFonts w:ascii="仿宋_GB2312" w:eastAsia="仿宋_GB2312" w:hAnsiTheme="minorEastAsia"/>
          <w:color w:val="333333"/>
          <w:sz w:val="32"/>
          <w:szCs w:val="32"/>
        </w:rPr>
      </w:pPr>
      <w:r>
        <w:rPr>
          <w:rFonts w:ascii="仿宋_GB2312" w:eastAsia="仿宋_GB2312" w:hAnsiTheme="minorEastAsia" w:hint="eastAsia"/>
          <w:color w:val="333333"/>
          <w:sz w:val="32"/>
          <w:szCs w:val="32"/>
        </w:rPr>
        <w:t>2019</w:t>
      </w:r>
      <w:r>
        <w:rPr>
          <w:rFonts w:ascii="仿宋_GB2312" w:eastAsia="仿宋_GB2312" w:hAnsiTheme="minorEastAsia" w:hint="eastAsia"/>
          <w:color w:val="333333"/>
          <w:sz w:val="32"/>
          <w:szCs w:val="32"/>
        </w:rPr>
        <w:t>年以来，</w:t>
      </w:r>
      <w:r>
        <w:rPr>
          <w:rFonts w:ascii="仿宋_GB2312" w:eastAsia="仿宋_GB2312" w:hAnsiTheme="minorEastAsia" w:hint="eastAsia"/>
          <w:color w:val="333333"/>
          <w:sz w:val="32"/>
          <w:szCs w:val="32"/>
        </w:rPr>
        <w:t>市人力资源和社会保障局认真贯彻落实《条例》、《办法》精神，始终坚持“围绕中心、服务大局”原则，不断丰富信息公开内容，拓宽信息公开渠道，积极发挥门户网站主渠道作用，深入开展</w:t>
      </w:r>
      <w:r>
        <w:rPr>
          <w:rFonts w:ascii="仿宋_GB2312" w:eastAsia="仿宋_GB2312" w:hAnsiTheme="minorEastAsia" w:hint="eastAsia"/>
          <w:color w:val="333333"/>
          <w:sz w:val="32"/>
          <w:szCs w:val="32"/>
        </w:rPr>
        <w:t>人力资源和社会保障</w:t>
      </w:r>
      <w:r>
        <w:rPr>
          <w:rFonts w:ascii="仿宋_GB2312" w:eastAsia="仿宋_GB2312" w:hAnsiTheme="minorEastAsia" w:hint="eastAsia"/>
          <w:color w:val="333333"/>
          <w:sz w:val="32"/>
          <w:szCs w:val="32"/>
        </w:rPr>
        <w:t>政策宣传活动，及时公开政策文件和业务动态信息。全年通过人力资源</w:t>
      </w:r>
      <w:r>
        <w:rPr>
          <w:rFonts w:ascii="仿宋_GB2312" w:eastAsia="仿宋_GB2312" w:hAnsiTheme="minorEastAsia" w:hint="eastAsia"/>
          <w:color w:val="333333"/>
          <w:sz w:val="32"/>
          <w:szCs w:val="32"/>
        </w:rPr>
        <w:t>和</w:t>
      </w:r>
      <w:r>
        <w:rPr>
          <w:rFonts w:ascii="仿宋_GB2312" w:eastAsia="仿宋_GB2312" w:hAnsiTheme="minorEastAsia" w:hint="eastAsia"/>
          <w:color w:val="333333"/>
          <w:sz w:val="32"/>
          <w:szCs w:val="32"/>
        </w:rPr>
        <w:t>社会保障</w:t>
      </w:r>
      <w:r>
        <w:rPr>
          <w:rFonts w:ascii="仿宋_GB2312" w:eastAsia="仿宋_GB2312" w:hAnsiTheme="minorEastAsia" w:hint="eastAsia"/>
          <w:color w:val="333333"/>
          <w:sz w:val="32"/>
          <w:szCs w:val="32"/>
        </w:rPr>
        <w:t>局门</w:t>
      </w:r>
      <w:r>
        <w:rPr>
          <w:rFonts w:ascii="仿宋_GB2312" w:eastAsia="仿宋_GB2312" w:hAnsiTheme="minorEastAsia" w:hint="eastAsia"/>
          <w:color w:val="333333"/>
          <w:sz w:val="32"/>
          <w:szCs w:val="32"/>
        </w:rPr>
        <w:t>户网站发布</w:t>
      </w:r>
      <w:r>
        <w:rPr>
          <w:rFonts w:ascii="仿宋_GB2312" w:eastAsia="仿宋_GB2312" w:hAnsiTheme="minorEastAsia" w:hint="eastAsia"/>
          <w:color w:val="333333"/>
          <w:sz w:val="32"/>
          <w:szCs w:val="32"/>
        </w:rPr>
        <w:t>各类</w:t>
      </w:r>
      <w:r>
        <w:rPr>
          <w:rFonts w:ascii="仿宋_GB2312" w:eastAsia="仿宋_GB2312" w:hAnsiTheme="minorEastAsia" w:hint="eastAsia"/>
          <w:color w:val="333333"/>
          <w:sz w:val="32"/>
          <w:szCs w:val="32"/>
        </w:rPr>
        <w:t>信息</w:t>
      </w:r>
      <w:r>
        <w:rPr>
          <w:rFonts w:ascii="仿宋_GB2312" w:eastAsia="仿宋_GB2312" w:hAnsiTheme="minorEastAsia" w:hint="eastAsia"/>
          <w:color w:val="333333"/>
          <w:sz w:val="32"/>
          <w:szCs w:val="32"/>
        </w:rPr>
        <w:t>825</w:t>
      </w:r>
      <w:r>
        <w:rPr>
          <w:rFonts w:ascii="仿宋_GB2312" w:eastAsia="仿宋_GB2312" w:hAnsiTheme="minorEastAsia" w:hint="eastAsia"/>
          <w:color w:val="333333"/>
          <w:sz w:val="32"/>
          <w:szCs w:val="32"/>
        </w:rPr>
        <w:t>条，其中新闻动态类信息</w:t>
      </w:r>
      <w:r>
        <w:rPr>
          <w:rFonts w:ascii="仿宋_GB2312" w:eastAsia="仿宋_GB2312" w:hAnsiTheme="minorEastAsia" w:hint="eastAsia"/>
          <w:color w:val="333333"/>
          <w:sz w:val="32"/>
          <w:szCs w:val="32"/>
        </w:rPr>
        <w:t>127</w:t>
      </w:r>
      <w:r>
        <w:rPr>
          <w:rFonts w:ascii="仿宋_GB2312" w:eastAsia="仿宋_GB2312" w:hAnsiTheme="minorEastAsia" w:hint="eastAsia"/>
          <w:color w:val="333333"/>
          <w:sz w:val="32"/>
          <w:szCs w:val="32"/>
        </w:rPr>
        <w:t>条，通知公告</w:t>
      </w:r>
      <w:r>
        <w:rPr>
          <w:rFonts w:ascii="仿宋_GB2312" w:eastAsia="仿宋_GB2312" w:hAnsiTheme="minorEastAsia" w:hint="eastAsia"/>
          <w:color w:val="333333"/>
          <w:sz w:val="32"/>
          <w:szCs w:val="32"/>
        </w:rPr>
        <w:t>类</w:t>
      </w:r>
      <w:r>
        <w:rPr>
          <w:rFonts w:ascii="仿宋_GB2312" w:eastAsia="仿宋_GB2312" w:hAnsiTheme="minorEastAsia" w:hint="eastAsia"/>
          <w:color w:val="333333"/>
          <w:sz w:val="32"/>
          <w:szCs w:val="32"/>
        </w:rPr>
        <w:t>106</w:t>
      </w:r>
      <w:r>
        <w:rPr>
          <w:rFonts w:ascii="仿宋_GB2312" w:eastAsia="仿宋_GB2312" w:hAnsiTheme="minorEastAsia" w:hint="eastAsia"/>
          <w:color w:val="333333"/>
          <w:sz w:val="32"/>
          <w:szCs w:val="32"/>
        </w:rPr>
        <w:t>条</w:t>
      </w:r>
      <w:r>
        <w:rPr>
          <w:rFonts w:ascii="仿宋_GB2312" w:eastAsia="仿宋_GB2312" w:hAnsiTheme="minorEastAsia" w:hint="eastAsia"/>
          <w:color w:val="333333"/>
          <w:sz w:val="32"/>
          <w:szCs w:val="32"/>
        </w:rPr>
        <w:t>，</w:t>
      </w:r>
      <w:r>
        <w:rPr>
          <w:rFonts w:ascii="仿宋_GB2312" w:eastAsia="仿宋_GB2312" w:hAnsiTheme="minorEastAsia" w:hint="eastAsia"/>
          <w:color w:val="333333"/>
          <w:sz w:val="32"/>
          <w:szCs w:val="32"/>
        </w:rPr>
        <w:t>政策文件及解读类</w:t>
      </w:r>
      <w:r>
        <w:rPr>
          <w:rFonts w:ascii="仿宋_GB2312" w:eastAsia="仿宋_GB2312" w:hAnsiTheme="minorEastAsia" w:hint="eastAsia"/>
          <w:color w:val="333333"/>
          <w:sz w:val="32"/>
          <w:szCs w:val="32"/>
        </w:rPr>
        <w:t>206</w:t>
      </w:r>
      <w:r>
        <w:rPr>
          <w:rFonts w:ascii="仿宋_GB2312" w:eastAsia="仿宋_GB2312" w:hAnsiTheme="minorEastAsia" w:hint="eastAsia"/>
          <w:color w:val="333333"/>
          <w:sz w:val="32"/>
          <w:szCs w:val="32"/>
        </w:rPr>
        <w:t>条，转载各媒体相关信息</w:t>
      </w:r>
      <w:r>
        <w:rPr>
          <w:rFonts w:ascii="仿宋_GB2312" w:eastAsia="仿宋_GB2312" w:hAnsiTheme="minorEastAsia" w:hint="eastAsia"/>
          <w:color w:val="333333"/>
          <w:sz w:val="32"/>
          <w:szCs w:val="32"/>
        </w:rPr>
        <w:t>386</w:t>
      </w:r>
      <w:r>
        <w:rPr>
          <w:rFonts w:ascii="仿宋_GB2312" w:eastAsia="仿宋_GB2312" w:hAnsiTheme="minorEastAsia" w:hint="eastAsia"/>
          <w:color w:val="333333"/>
          <w:sz w:val="32"/>
          <w:szCs w:val="32"/>
        </w:rPr>
        <w:t>条。</w:t>
      </w:r>
    </w:p>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t xml:space="preserve"> </w:t>
      </w:r>
      <w:r>
        <w:rPr>
          <w:rFonts w:ascii="宋体" w:eastAsia="宋体" w:hAnsi="宋体" w:cs="宋体" w:hint="eastAsia"/>
          <w:b/>
          <w:bCs/>
          <w:color w:val="333333"/>
          <w:sz w:val="32"/>
          <w:szCs w:val="32"/>
        </w:rPr>
        <w:t>二、主动公开政府信息情况</w:t>
      </w:r>
    </w:p>
    <w:tbl>
      <w:tblPr>
        <w:tblW w:w="0" w:type="auto"/>
        <w:jc w:val="center"/>
        <w:tblLayout w:type="fixed"/>
        <w:tblCellMar>
          <w:top w:w="15" w:type="dxa"/>
          <w:left w:w="15" w:type="dxa"/>
          <w:bottom w:w="15" w:type="dxa"/>
          <w:right w:w="15" w:type="dxa"/>
        </w:tblCellMar>
        <w:tblLook w:val="04A0"/>
      </w:tblPr>
      <w:tblGrid>
        <w:gridCol w:w="3422"/>
        <w:gridCol w:w="1875"/>
        <w:gridCol w:w="6"/>
        <w:gridCol w:w="1265"/>
        <w:gridCol w:w="2204"/>
      </w:tblGrid>
      <w:tr w:rsidR="008244DE">
        <w:trPr>
          <w:trHeight w:val="493"/>
          <w:jc w:val="center"/>
        </w:trPr>
        <w:tc>
          <w:tcPr>
            <w:tcW w:w="877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lastRenderedPageBreak/>
              <w:t>第二十条第（一）项</w:t>
            </w:r>
          </w:p>
        </w:tc>
      </w:tr>
      <w:tr w:rsidR="008244DE">
        <w:trPr>
          <w:trHeight w:val="882"/>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仿宋_GB2312" w:eastAsia="仿宋_GB2312" w:hAnsi="仿宋_GB2312" w:cs="仿宋_GB2312"/>
                <w:color w:val="000000"/>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仿宋_GB2312" w:eastAsia="仿宋_GB2312" w:hAnsi="仿宋_GB2312" w:cs="仿宋_GB2312"/>
                <w:color w:val="000000"/>
                <w:kern w:val="0"/>
                <w:sz w:val="20"/>
                <w:szCs w:val="20"/>
              </w:rPr>
              <w:t>公开数量</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对外公开总数量</w:t>
            </w:r>
          </w:p>
        </w:tc>
      </w:tr>
      <w:tr w:rsidR="008244DE">
        <w:trPr>
          <w:trHeight w:val="523"/>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71"/>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80"/>
          <w:jc w:val="center"/>
        </w:trPr>
        <w:tc>
          <w:tcPr>
            <w:tcW w:w="87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第二十条第（五）项</w:t>
            </w:r>
          </w:p>
        </w:tc>
      </w:tr>
      <w:tr w:rsidR="008244DE">
        <w:trPr>
          <w:trHeight w:val="634"/>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处理决定数量</w:t>
            </w:r>
          </w:p>
        </w:tc>
      </w:tr>
      <w:tr w:rsidR="008244DE">
        <w:trPr>
          <w:trHeight w:val="528"/>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1</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1</w:t>
            </w:r>
          </w:p>
        </w:tc>
      </w:tr>
      <w:tr w:rsidR="008244DE">
        <w:trPr>
          <w:trHeight w:val="550"/>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06"/>
          <w:jc w:val="center"/>
        </w:trPr>
        <w:tc>
          <w:tcPr>
            <w:tcW w:w="87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第二十条第（六）项</w:t>
            </w:r>
          </w:p>
        </w:tc>
      </w:tr>
      <w:tr w:rsidR="008244DE">
        <w:trPr>
          <w:trHeight w:val="634"/>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处理决定数量</w:t>
            </w:r>
          </w:p>
        </w:tc>
      </w:tr>
      <w:tr w:rsidR="008244DE">
        <w:trPr>
          <w:trHeight w:val="430"/>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09"/>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74"/>
          <w:jc w:val="center"/>
        </w:trPr>
        <w:tc>
          <w:tcPr>
            <w:tcW w:w="87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第二十条第（八）项</w:t>
            </w:r>
          </w:p>
        </w:tc>
      </w:tr>
      <w:tr w:rsidR="008244DE">
        <w:trPr>
          <w:trHeight w:val="270"/>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上一年项目数量</w:t>
            </w:r>
          </w:p>
        </w:tc>
        <w:tc>
          <w:tcPr>
            <w:tcW w:w="3469"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8244DE">
        <w:trPr>
          <w:trHeight w:val="551"/>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3469"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r>
      <w:tr w:rsidR="008244DE">
        <w:trPr>
          <w:trHeight w:val="476"/>
          <w:jc w:val="center"/>
        </w:trPr>
        <w:tc>
          <w:tcPr>
            <w:tcW w:w="877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第二十条第（九）项</w:t>
            </w:r>
          </w:p>
        </w:tc>
      </w:tr>
      <w:tr w:rsidR="008244DE">
        <w:trPr>
          <w:trHeight w:val="585"/>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采购项目数量</w:t>
            </w:r>
          </w:p>
        </w:tc>
        <w:tc>
          <w:tcPr>
            <w:tcW w:w="3469"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采购总金额</w:t>
            </w:r>
          </w:p>
        </w:tc>
      </w:tr>
      <w:tr w:rsidR="008244DE">
        <w:trPr>
          <w:trHeight w:val="539"/>
          <w:jc w:val="center"/>
        </w:trPr>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left"/>
              <w:rPr>
                <w:color w:val="000000"/>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80" w:lineRule="exact"/>
              <w:jc w:val="center"/>
              <w:rPr>
                <w:color w:val="000000"/>
              </w:rPr>
            </w:pPr>
            <w:r>
              <w:rPr>
                <w:rFonts w:ascii="宋体" w:eastAsia="宋体" w:hAnsi="宋体" w:cs="宋体" w:hint="eastAsia"/>
                <w:color w:val="000000"/>
                <w:kern w:val="0"/>
                <w:sz w:val="20"/>
                <w:szCs w:val="20"/>
              </w:rPr>
              <w:t>0</w:t>
            </w:r>
          </w:p>
        </w:tc>
        <w:tc>
          <w:tcPr>
            <w:tcW w:w="3469"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8244DE" w:rsidRDefault="0072605C">
            <w:pPr>
              <w:spacing w:line="380" w:lineRule="exact"/>
              <w:jc w:val="center"/>
              <w:rPr>
                <w:rFonts w:ascii="宋体"/>
                <w:color w:val="000000"/>
                <w:sz w:val="24"/>
              </w:rPr>
            </w:pPr>
            <w:r>
              <w:rPr>
                <w:rFonts w:ascii="宋体" w:hint="eastAsia"/>
                <w:color w:val="000000"/>
                <w:sz w:val="24"/>
              </w:rPr>
              <w:t>0</w:t>
            </w:r>
          </w:p>
        </w:tc>
      </w:tr>
    </w:tbl>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t>三、收到和处理政府信息公开申请情况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618"/>
        <w:gridCol w:w="854"/>
        <w:gridCol w:w="2086"/>
        <w:gridCol w:w="814"/>
        <w:gridCol w:w="755"/>
        <w:gridCol w:w="755"/>
        <w:gridCol w:w="814"/>
        <w:gridCol w:w="974"/>
        <w:gridCol w:w="634"/>
        <w:gridCol w:w="450"/>
      </w:tblGrid>
      <w:tr w:rsidR="008244DE">
        <w:trPr>
          <w:jc w:val="center"/>
        </w:trPr>
        <w:tc>
          <w:tcPr>
            <w:tcW w:w="3558"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（本列数据的勾稽关系为：第一项加第二项之和，等于第三项加第四项之和）</w:t>
            </w:r>
          </w:p>
        </w:tc>
        <w:tc>
          <w:tcPr>
            <w:tcW w:w="5196"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申请人情况</w:t>
            </w:r>
          </w:p>
        </w:tc>
      </w:tr>
      <w:tr w:rsidR="008244DE">
        <w:trPr>
          <w:jc w:val="center"/>
        </w:trPr>
        <w:tc>
          <w:tcPr>
            <w:tcW w:w="3558"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自然人</w:t>
            </w:r>
          </w:p>
        </w:tc>
        <w:tc>
          <w:tcPr>
            <w:tcW w:w="393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法人或其他组织</w:t>
            </w:r>
          </w:p>
        </w:tc>
        <w:tc>
          <w:tcPr>
            <w:tcW w:w="4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总计</w:t>
            </w:r>
          </w:p>
        </w:tc>
      </w:tr>
      <w:tr w:rsidR="008244DE">
        <w:trPr>
          <w:jc w:val="center"/>
        </w:trPr>
        <w:tc>
          <w:tcPr>
            <w:tcW w:w="3558"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1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科研机构</w:t>
            </w:r>
          </w:p>
        </w:tc>
        <w:tc>
          <w:tcPr>
            <w:tcW w:w="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社会公益组织</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法律服务机构</w:t>
            </w:r>
          </w:p>
        </w:tc>
        <w:tc>
          <w:tcPr>
            <w:tcW w:w="6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其他</w:t>
            </w:r>
          </w:p>
        </w:tc>
        <w:tc>
          <w:tcPr>
            <w:tcW w:w="450"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r>
      <w:tr w:rsidR="008244DE">
        <w:trPr>
          <w:jc w:val="center"/>
        </w:trPr>
        <w:tc>
          <w:tcPr>
            <w:tcW w:w="35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宋体" w:eastAsia="宋体" w:hAnsi="宋体" w:cs="宋体" w:hint="eastAsia"/>
                <w:color w:val="000000"/>
                <w:kern w:val="0"/>
                <w:sz w:val="20"/>
                <w:szCs w:val="20"/>
              </w:rPr>
              <w:t>一、本年新收政府信息公开申请数量</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35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宋体" w:eastAsia="宋体" w:hAnsi="宋体" w:cs="宋体" w:hint="eastAsia"/>
                <w:color w:val="000000"/>
                <w:kern w:val="0"/>
                <w:sz w:val="20"/>
                <w:szCs w:val="20"/>
              </w:rPr>
              <w:t>二、上年结转政府信息公开申请数量</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宋体" w:eastAsia="宋体" w:hAnsi="宋体" w:cs="宋体" w:hint="eastAsia"/>
                <w:color w:val="000000"/>
                <w:kern w:val="0"/>
                <w:sz w:val="20"/>
                <w:szCs w:val="20"/>
              </w:rPr>
              <w:t>三、本年</w:t>
            </w:r>
            <w:r>
              <w:rPr>
                <w:rFonts w:ascii="宋体" w:eastAsia="宋体" w:hAnsi="宋体" w:cs="宋体" w:hint="eastAsia"/>
                <w:color w:val="000000"/>
                <w:kern w:val="0"/>
                <w:sz w:val="20"/>
                <w:szCs w:val="20"/>
              </w:rPr>
              <w:lastRenderedPageBreak/>
              <w:t>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color w:val="000000"/>
                <w:kern w:val="0"/>
                <w:sz w:val="20"/>
                <w:szCs w:val="20"/>
              </w:rPr>
              <w:lastRenderedPageBreak/>
              <w:t>（一）予以公开</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（二）部分公开（区分处理的，</w:t>
            </w:r>
            <w:r>
              <w:rPr>
                <w:rFonts w:ascii="楷体" w:eastAsia="楷体" w:hAnsi="楷体" w:cs="楷体" w:hint="eastAsia"/>
                <w:color w:val="000000"/>
                <w:kern w:val="0"/>
                <w:sz w:val="20"/>
                <w:szCs w:val="20"/>
              </w:rPr>
              <w:lastRenderedPageBreak/>
              <w:t>只计这一情形，不计其他情形）</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lastRenderedPageBreak/>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1.</w:t>
            </w:r>
            <w:r>
              <w:rPr>
                <w:rFonts w:ascii="楷体" w:eastAsia="楷体" w:hAnsi="楷体" w:cs="楷体" w:hint="eastAsia"/>
                <w:color w:val="000000"/>
                <w:kern w:val="0"/>
                <w:sz w:val="20"/>
                <w:szCs w:val="20"/>
              </w:rPr>
              <w:t>属于国家秘密</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2.</w:t>
            </w:r>
            <w:r>
              <w:rPr>
                <w:rFonts w:ascii="楷体" w:eastAsia="楷体" w:hAnsi="楷体" w:cs="楷体" w:hint="eastAsia"/>
                <w:color w:val="000000"/>
                <w:kern w:val="0"/>
                <w:sz w:val="20"/>
                <w:szCs w:val="20"/>
              </w:rPr>
              <w:t>其他法律行政法规禁止公开</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3.</w:t>
            </w:r>
            <w:r>
              <w:rPr>
                <w:rFonts w:ascii="楷体" w:eastAsia="楷体" w:hAnsi="楷体" w:cs="楷体" w:hint="eastAsia"/>
                <w:color w:val="000000"/>
                <w:kern w:val="0"/>
                <w:sz w:val="20"/>
                <w:szCs w:val="20"/>
              </w:rPr>
              <w:t>危及“三安全一稳定”</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4.</w:t>
            </w:r>
            <w:r>
              <w:rPr>
                <w:rFonts w:ascii="楷体" w:eastAsia="楷体" w:hAnsi="楷体" w:cs="楷体" w:hint="eastAsia"/>
                <w:color w:val="000000"/>
                <w:kern w:val="0"/>
                <w:sz w:val="20"/>
                <w:szCs w:val="20"/>
              </w:rPr>
              <w:t>保护第三方合法权益</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5.</w:t>
            </w:r>
            <w:r>
              <w:rPr>
                <w:rFonts w:ascii="楷体" w:eastAsia="楷体" w:hAnsi="楷体" w:cs="楷体" w:hint="eastAsia"/>
                <w:color w:val="000000"/>
                <w:kern w:val="0"/>
                <w:sz w:val="20"/>
                <w:szCs w:val="20"/>
              </w:rPr>
              <w:t>属于三类内部事务信息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6.</w:t>
            </w:r>
            <w:r>
              <w:rPr>
                <w:rFonts w:ascii="楷体" w:eastAsia="楷体" w:hAnsi="楷体" w:cs="楷体" w:hint="eastAsia"/>
                <w:color w:val="000000"/>
                <w:kern w:val="0"/>
                <w:sz w:val="20"/>
                <w:szCs w:val="20"/>
              </w:rPr>
              <w:t>属于四类过程性信息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7.</w:t>
            </w:r>
            <w:r>
              <w:rPr>
                <w:rFonts w:ascii="楷体" w:eastAsia="楷体" w:hAnsi="楷体" w:cs="楷体" w:hint="eastAsia"/>
                <w:color w:val="000000"/>
                <w:kern w:val="0"/>
                <w:sz w:val="20"/>
                <w:szCs w:val="20"/>
              </w:rPr>
              <w:t>属于行政执法案卷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8.</w:t>
            </w:r>
            <w:r>
              <w:rPr>
                <w:rFonts w:ascii="楷体" w:eastAsia="楷体" w:hAnsi="楷体" w:cs="楷体" w:hint="eastAsia"/>
                <w:color w:val="000000"/>
                <w:kern w:val="0"/>
                <w:sz w:val="20"/>
                <w:szCs w:val="20"/>
              </w:rPr>
              <w:t>属于行政查询事项</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1.</w:t>
            </w:r>
            <w:r>
              <w:rPr>
                <w:rFonts w:ascii="楷体" w:eastAsia="楷体" w:hAnsi="楷体" w:cs="楷体" w:hint="eastAsia"/>
                <w:color w:val="000000"/>
                <w:kern w:val="0"/>
                <w:sz w:val="20"/>
                <w:szCs w:val="20"/>
              </w:rPr>
              <w:t>本机关不掌握相关政府信息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2.</w:t>
            </w:r>
            <w:r>
              <w:rPr>
                <w:rFonts w:ascii="楷体" w:eastAsia="楷体" w:hAnsi="楷体" w:cs="楷体" w:hint="eastAsia"/>
                <w:color w:val="000000"/>
                <w:kern w:val="0"/>
                <w:sz w:val="20"/>
                <w:szCs w:val="20"/>
              </w:rPr>
              <w:t>没有现成信息需要另行制作</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3.</w:t>
            </w:r>
            <w:r>
              <w:rPr>
                <w:rFonts w:ascii="楷体" w:eastAsia="楷体" w:hAnsi="楷体" w:cs="楷体" w:hint="eastAsia"/>
                <w:color w:val="000000"/>
                <w:kern w:val="0"/>
                <w:sz w:val="20"/>
                <w:szCs w:val="20"/>
              </w:rPr>
              <w:t>补正后申请内容仍不明确</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1.</w:t>
            </w:r>
            <w:r>
              <w:rPr>
                <w:rFonts w:ascii="楷体" w:eastAsia="楷体" w:hAnsi="楷体" w:cs="楷体" w:hint="eastAsia"/>
                <w:color w:val="000000"/>
                <w:spacing w:val="-11"/>
                <w:kern w:val="0"/>
                <w:sz w:val="20"/>
                <w:szCs w:val="20"/>
              </w:rPr>
              <w:t>信访举报投诉类申请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2.</w:t>
            </w:r>
            <w:r>
              <w:rPr>
                <w:rFonts w:ascii="楷体" w:eastAsia="楷体" w:hAnsi="楷体" w:cs="楷体" w:hint="eastAsia"/>
                <w:color w:val="000000"/>
                <w:kern w:val="0"/>
                <w:sz w:val="20"/>
                <w:szCs w:val="20"/>
              </w:rPr>
              <w:t>重复申请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3.</w:t>
            </w:r>
            <w:r>
              <w:rPr>
                <w:rFonts w:ascii="楷体" w:eastAsia="楷体" w:hAnsi="楷体" w:cs="楷体" w:hint="eastAsia"/>
                <w:color w:val="000000"/>
                <w:kern w:val="0"/>
                <w:sz w:val="20"/>
                <w:szCs w:val="20"/>
              </w:rPr>
              <w:t>要求提供公开出版物</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4.</w:t>
            </w:r>
            <w:r>
              <w:rPr>
                <w:rFonts w:ascii="楷体" w:eastAsia="楷体" w:hAnsi="楷体" w:cs="楷体" w:hint="eastAsia"/>
                <w:color w:val="000000"/>
                <w:kern w:val="0"/>
                <w:sz w:val="20"/>
                <w:szCs w:val="20"/>
              </w:rPr>
              <w:t>无正当理由大量反复申请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85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5.</w:t>
            </w:r>
            <w:r>
              <w:rPr>
                <w:rFonts w:ascii="楷体" w:eastAsia="楷体" w:hAnsi="楷体" w:cs="楷体" w:hint="eastAsia"/>
                <w:color w:val="000000"/>
                <w:spacing w:val="-9"/>
                <w:kern w:val="0"/>
                <w:sz w:val="20"/>
                <w:szCs w:val="20"/>
              </w:rPr>
              <w:t>要求行政机关确认或重新出具已获取信息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trHeight w:val="375"/>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（六）其他处理</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trHeight w:val="375"/>
          <w:jc w:val="center"/>
        </w:trPr>
        <w:tc>
          <w:tcPr>
            <w:tcW w:w="618"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spacing w:line="300" w:lineRule="exact"/>
              <w:rPr>
                <w:rFonts w:ascii="宋体"/>
                <w:color w:val="00000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楷体" w:eastAsia="楷体" w:hAnsi="楷体" w:cs="楷体" w:hint="eastAsia"/>
                <w:color w:val="000000"/>
                <w:kern w:val="0"/>
                <w:sz w:val="20"/>
                <w:szCs w:val="20"/>
              </w:rPr>
              <w:t>（七）总计</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p>
        </w:tc>
      </w:tr>
      <w:tr w:rsidR="008244DE">
        <w:trPr>
          <w:trHeight w:val="425"/>
          <w:jc w:val="center"/>
        </w:trPr>
        <w:tc>
          <w:tcPr>
            <w:tcW w:w="35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left"/>
              <w:rPr>
                <w:color w:val="000000"/>
              </w:rPr>
            </w:pPr>
            <w:r>
              <w:rPr>
                <w:rFonts w:ascii="宋体" w:eastAsia="宋体" w:hAnsi="宋体" w:cs="宋体" w:hint="eastAsia"/>
                <w:color w:val="000000"/>
                <w:kern w:val="0"/>
                <w:sz w:val="20"/>
                <w:szCs w:val="20"/>
              </w:rPr>
              <w:t>四、结转下年度继续办理</w:t>
            </w:r>
          </w:p>
        </w:tc>
        <w:tc>
          <w:tcPr>
            <w:tcW w:w="519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00" w:lineRule="exact"/>
              <w:jc w:val="center"/>
              <w:rPr>
                <w:color w:val="000000"/>
              </w:rPr>
            </w:pPr>
            <w:r>
              <w:rPr>
                <w:rFonts w:ascii="Calibri" w:eastAsia="仿宋_GB2312" w:hAnsi="Calibri" w:cs="Calibri" w:hint="eastAsia"/>
                <w:color w:val="000000"/>
                <w:kern w:val="0"/>
                <w:sz w:val="20"/>
                <w:szCs w:val="20"/>
              </w:rPr>
              <w:t>0</w:t>
            </w:r>
            <w:r>
              <w:rPr>
                <w:rFonts w:ascii="Calibri" w:eastAsia="仿宋_GB2312" w:hAnsi="Calibri" w:cs="Calibri"/>
                <w:color w:val="000000"/>
                <w:kern w:val="0"/>
                <w:sz w:val="20"/>
                <w:szCs w:val="20"/>
              </w:rPr>
              <w:t> </w:t>
            </w:r>
          </w:p>
        </w:tc>
      </w:tr>
    </w:tbl>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92"/>
        <w:gridCol w:w="585"/>
        <w:gridCol w:w="585"/>
        <w:gridCol w:w="559"/>
        <w:gridCol w:w="531"/>
        <w:gridCol w:w="550"/>
        <w:gridCol w:w="605"/>
        <w:gridCol w:w="605"/>
        <w:gridCol w:w="605"/>
        <w:gridCol w:w="605"/>
        <w:gridCol w:w="605"/>
        <w:gridCol w:w="605"/>
        <w:gridCol w:w="605"/>
        <w:gridCol w:w="606"/>
        <w:gridCol w:w="587"/>
      </w:tblGrid>
      <w:tr w:rsidR="008244DE">
        <w:trPr>
          <w:jc w:val="center"/>
        </w:trPr>
        <w:tc>
          <w:tcPr>
            <w:tcW w:w="275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行政复议</w:t>
            </w:r>
          </w:p>
        </w:tc>
        <w:tc>
          <w:tcPr>
            <w:tcW w:w="597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行政诉讼</w:t>
            </w:r>
          </w:p>
        </w:tc>
      </w:tr>
      <w:tr w:rsidR="008244DE">
        <w:trPr>
          <w:jc w:val="center"/>
        </w:trPr>
        <w:tc>
          <w:tcPr>
            <w:tcW w:w="4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结果维持</w:t>
            </w:r>
          </w:p>
        </w:tc>
        <w:tc>
          <w:tcPr>
            <w:tcW w:w="5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结果纠正</w:t>
            </w:r>
          </w:p>
        </w:tc>
        <w:tc>
          <w:tcPr>
            <w:tcW w:w="5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其他结果</w:t>
            </w:r>
          </w:p>
        </w:tc>
        <w:tc>
          <w:tcPr>
            <w:tcW w:w="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尚未审结</w:t>
            </w:r>
          </w:p>
        </w:tc>
        <w:tc>
          <w:tcPr>
            <w:tcW w:w="53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未经复议直接起诉</w:t>
            </w:r>
          </w:p>
        </w:tc>
        <w:tc>
          <w:tcPr>
            <w:tcW w:w="30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复议后起诉</w:t>
            </w:r>
          </w:p>
        </w:tc>
      </w:tr>
      <w:tr w:rsidR="008244DE">
        <w:trPr>
          <w:jc w:val="center"/>
        </w:trPr>
        <w:tc>
          <w:tcPr>
            <w:tcW w:w="492"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8244DE">
            <w:pPr>
              <w:widowControl/>
              <w:spacing w:line="360" w:lineRule="exact"/>
              <w:rPr>
                <w:rFonts w:ascii="宋体"/>
                <w:color w:val="000000"/>
                <w:sz w:val="24"/>
              </w:rPr>
            </w:pPr>
          </w:p>
        </w:tc>
        <w:tc>
          <w:tcPr>
            <w:tcW w:w="585"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8244DE">
            <w:pPr>
              <w:widowControl/>
              <w:spacing w:line="360" w:lineRule="exact"/>
              <w:rPr>
                <w:rFonts w:ascii="宋体"/>
                <w:color w:val="000000"/>
                <w:sz w:val="24"/>
              </w:rPr>
            </w:pPr>
          </w:p>
        </w:tc>
        <w:tc>
          <w:tcPr>
            <w:tcW w:w="585"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8244DE">
            <w:pPr>
              <w:widowControl/>
              <w:spacing w:line="360" w:lineRule="exact"/>
              <w:rPr>
                <w:rFonts w:ascii="宋体"/>
                <w:color w:val="000000"/>
                <w:sz w:val="24"/>
              </w:rPr>
            </w:pPr>
          </w:p>
        </w:tc>
        <w:tc>
          <w:tcPr>
            <w:tcW w:w="559"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8244DE">
            <w:pPr>
              <w:widowControl/>
              <w:spacing w:line="360" w:lineRule="exact"/>
              <w:rPr>
                <w:rFonts w:ascii="宋体"/>
                <w:color w:val="000000"/>
                <w:sz w:val="24"/>
              </w:rPr>
            </w:pPr>
          </w:p>
        </w:tc>
        <w:tc>
          <w:tcPr>
            <w:tcW w:w="531"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8244DE">
            <w:pPr>
              <w:widowControl/>
              <w:spacing w:line="360" w:lineRule="exact"/>
              <w:rPr>
                <w:rFonts w:ascii="宋体"/>
                <w:color w:val="00000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尚未审结</w:t>
            </w:r>
          </w:p>
        </w:tc>
        <w:tc>
          <w:tcPr>
            <w:tcW w:w="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360" w:lineRule="exact"/>
              <w:jc w:val="center"/>
              <w:rPr>
                <w:color w:val="000000"/>
              </w:rPr>
            </w:pPr>
            <w:r>
              <w:rPr>
                <w:rFonts w:ascii="宋体" w:eastAsia="宋体" w:hAnsi="宋体" w:cs="宋体" w:hint="eastAsia"/>
                <w:color w:val="000000"/>
                <w:kern w:val="0"/>
                <w:sz w:val="20"/>
                <w:szCs w:val="20"/>
              </w:rPr>
              <w:t>总计</w:t>
            </w:r>
          </w:p>
        </w:tc>
      </w:tr>
      <w:tr w:rsidR="008244DE">
        <w:trPr>
          <w:jc w:val="center"/>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Calibri" w:eastAsia="仿宋_GB2312" w:hAnsi="Calibri" w:cs="Calibri" w:hint="eastAsia"/>
                <w:color w:val="000000"/>
                <w:kern w:val="0"/>
                <w:sz w:val="20"/>
                <w:szCs w:val="20"/>
              </w:rPr>
              <w:t>0</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Calibri" w:eastAsia="仿宋_GB2312" w:hAnsi="Calibri" w:cs="Calibri" w:hint="eastAsia"/>
                <w:color w:val="000000"/>
                <w:kern w:val="0"/>
                <w:sz w:val="20"/>
                <w:szCs w:val="20"/>
              </w:rPr>
              <w:t>0</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Calibri" w:eastAsia="仿宋_GB2312" w:hAnsi="Calibri" w:cs="Calibri" w:hint="eastAsia"/>
                <w:color w:val="000000"/>
                <w:kern w:val="0"/>
                <w:sz w:val="20"/>
                <w:szCs w:val="20"/>
              </w:rPr>
              <w:t>0</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Calibri" w:eastAsia="仿宋_GB2312" w:hAnsi="Calibri" w:cs="Calibri" w:hint="eastAsia"/>
                <w:color w:val="000000"/>
                <w:kern w:val="0"/>
                <w:sz w:val="20"/>
                <w:szCs w:val="20"/>
              </w:rPr>
              <w:t>0</w:t>
            </w:r>
          </w:p>
        </w:tc>
        <w:tc>
          <w:tcPr>
            <w:tcW w:w="531"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Calibri" w:eastAsia="仿宋_GB2312" w:hAnsi="Calibri" w:cs="Calibri" w:hint="eastAsia"/>
                <w:color w:val="000000"/>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widowControl/>
              <w:spacing w:line="400" w:lineRule="exact"/>
              <w:jc w:val="center"/>
              <w:rPr>
                <w:color w:val="000000"/>
              </w:rPr>
            </w:pPr>
            <w:r>
              <w:rPr>
                <w:rFonts w:ascii="宋体" w:eastAsia="宋体" w:hAnsi="宋体" w:cs="宋体" w:hint="eastAsia"/>
                <w:color w:val="000000"/>
                <w:kern w:val="0"/>
                <w:sz w:val="20"/>
                <w:szCs w:val="20"/>
              </w:rPr>
              <w:t>0</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8244DE" w:rsidRDefault="0072605C">
            <w:pPr>
              <w:spacing w:line="400" w:lineRule="exact"/>
              <w:jc w:val="center"/>
              <w:rPr>
                <w:rFonts w:ascii="宋体"/>
                <w:color w:val="000000"/>
                <w:sz w:val="24"/>
              </w:rPr>
            </w:pPr>
            <w:r>
              <w:rPr>
                <w:rFonts w:ascii="宋体" w:hint="eastAsia"/>
                <w:color w:val="000000"/>
                <w:sz w:val="24"/>
              </w:rPr>
              <w:t>0</w:t>
            </w:r>
          </w:p>
        </w:tc>
      </w:tr>
    </w:tbl>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lastRenderedPageBreak/>
        <w:t>五、存在的主要问题及改进情况</w:t>
      </w:r>
    </w:p>
    <w:p w:rsidR="008244DE" w:rsidRDefault="0072605C">
      <w:pPr>
        <w:pStyle w:val="a3"/>
        <w:shd w:val="clear" w:color="auto" w:fill="FFFFFF"/>
        <w:spacing w:beforeAutospacing="0" w:afterAutospacing="0"/>
        <w:ind w:firstLineChars="200" w:firstLine="640"/>
        <w:rPr>
          <w:rFonts w:ascii="仿宋_GB2312" w:eastAsia="仿宋_GB2312" w:hAnsiTheme="minorEastAsia"/>
          <w:color w:val="333333"/>
          <w:sz w:val="32"/>
          <w:szCs w:val="32"/>
        </w:rPr>
      </w:pPr>
      <w:r>
        <w:rPr>
          <w:rFonts w:ascii="仿宋_GB2312" w:eastAsia="仿宋_GB2312" w:hAnsiTheme="minorEastAsia" w:hint="eastAsia"/>
          <w:color w:val="333333"/>
          <w:sz w:val="32"/>
          <w:szCs w:val="32"/>
        </w:rPr>
        <w:t>2019</w:t>
      </w:r>
      <w:r>
        <w:rPr>
          <w:rFonts w:ascii="仿宋_GB2312" w:eastAsia="仿宋_GB2312" w:hAnsiTheme="minorEastAsia" w:hint="eastAsia"/>
          <w:color w:val="333333"/>
          <w:sz w:val="32"/>
          <w:szCs w:val="32"/>
        </w:rPr>
        <w:t>年，我局在政府信息公开工作方面虽然取得了一些成效，但网上办事功能还有待进一步完善，网上互动频率尚需进一步提高。</w:t>
      </w:r>
      <w:r>
        <w:rPr>
          <w:rFonts w:ascii="仿宋_GB2312" w:eastAsia="仿宋_GB2312" w:hAnsiTheme="minorEastAsia" w:hint="eastAsia"/>
          <w:color w:val="333333"/>
          <w:sz w:val="32"/>
          <w:szCs w:val="32"/>
        </w:rPr>
        <w:t>2020</w:t>
      </w:r>
      <w:r>
        <w:rPr>
          <w:rFonts w:ascii="仿宋_GB2312" w:eastAsia="仿宋_GB2312" w:hAnsiTheme="minorEastAsia" w:hint="eastAsia"/>
          <w:color w:val="333333"/>
          <w:sz w:val="32"/>
          <w:szCs w:val="32"/>
        </w:rPr>
        <w:t>年，我局将以加快推进政务服务“一网通办”为契机，不断加大政府信息公开工作力度，进一步充实政府信息公开内容，尤其是把与人民群众切身利益密切相关的政府信息，作为信息公开的重点，扩大公开范围，拓展公开渠道。进一步加强网上咨询、网上办事、网上信访、政务微博等互动栏目的建设，进一步建立健全政府信息公开工作的长效机制，将政府信息公开工作作为机关日常工作的重要组成部分切实落到实处，以确保公开信息的</w:t>
      </w:r>
      <w:r>
        <w:rPr>
          <w:rFonts w:ascii="仿宋_GB2312" w:eastAsia="仿宋_GB2312" w:hAnsiTheme="minorEastAsia" w:hint="eastAsia"/>
          <w:color w:val="333333"/>
          <w:sz w:val="32"/>
          <w:szCs w:val="32"/>
        </w:rPr>
        <w:t>及时性、准确性和有效性。同时，继续加强与政府各部门之间的沟通、交流与学习，不断提升我局政府信息公开工作的质量与水平。</w:t>
      </w:r>
      <w:bookmarkStart w:id="0" w:name="_GoBack"/>
      <w:bookmarkEnd w:id="0"/>
    </w:p>
    <w:p w:rsidR="008244DE" w:rsidRDefault="0072605C">
      <w:pPr>
        <w:pStyle w:val="a3"/>
        <w:shd w:val="clear" w:color="auto" w:fill="FFFFFF"/>
        <w:spacing w:beforeAutospacing="0" w:afterAutospacing="0"/>
        <w:ind w:firstLineChars="200" w:firstLine="643"/>
        <w:rPr>
          <w:rFonts w:ascii="宋体" w:eastAsia="宋体" w:hAnsi="宋体" w:cs="宋体"/>
          <w:b/>
          <w:bCs/>
          <w:color w:val="333333"/>
          <w:sz w:val="32"/>
          <w:szCs w:val="32"/>
        </w:rPr>
      </w:pPr>
      <w:r>
        <w:rPr>
          <w:rFonts w:ascii="宋体" w:eastAsia="宋体" w:hAnsi="宋体" w:cs="宋体" w:hint="eastAsia"/>
          <w:b/>
          <w:bCs/>
          <w:color w:val="333333"/>
          <w:sz w:val="32"/>
          <w:szCs w:val="32"/>
        </w:rPr>
        <w:t>六、其他需要报告的事项</w:t>
      </w:r>
    </w:p>
    <w:p w:rsidR="008244DE" w:rsidRDefault="0072605C">
      <w:pPr>
        <w:pStyle w:val="a3"/>
        <w:shd w:val="clear" w:color="auto" w:fill="FFFFFF"/>
        <w:spacing w:beforeAutospacing="0" w:afterAutospacing="0"/>
        <w:ind w:firstLineChars="200" w:firstLine="640"/>
        <w:rPr>
          <w:rFonts w:ascii="仿宋_GB2312" w:eastAsia="仿宋_GB2312" w:hAnsiTheme="minorEastAsia"/>
          <w:color w:val="333333"/>
          <w:sz w:val="32"/>
          <w:szCs w:val="32"/>
        </w:rPr>
      </w:pPr>
      <w:r>
        <w:rPr>
          <w:rFonts w:ascii="仿宋_GB2312" w:eastAsia="仿宋_GB2312" w:hAnsiTheme="minorEastAsia" w:hint="eastAsia"/>
          <w:color w:val="333333"/>
          <w:sz w:val="32"/>
          <w:szCs w:val="32"/>
        </w:rPr>
        <w:t>2019</w:t>
      </w:r>
      <w:r>
        <w:rPr>
          <w:rFonts w:ascii="仿宋_GB2312" w:eastAsia="仿宋_GB2312" w:hAnsiTheme="minorEastAsia" w:hint="eastAsia"/>
          <w:color w:val="333333"/>
          <w:sz w:val="32"/>
          <w:szCs w:val="32"/>
        </w:rPr>
        <w:t>年度，无其他需要报告的事项。</w:t>
      </w:r>
    </w:p>
    <w:sectPr w:rsidR="008244DE" w:rsidSect="008244DE">
      <w:pgSz w:w="11906" w:h="16838"/>
      <w:pgMar w:top="1701" w:right="1587" w:bottom="1701"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B1021F5"/>
    <w:rsid w:val="0072605C"/>
    <w:rsid w:val="008244DE"/>
    <w:rsid w:val="06FD39D0"/>
    <w:rsid w:val="1C4950E9"/>
    <w:rsid w:val="2F7F21E2"/>
    <w:rsid w:val="370E490A"/>
    <w:rsid w:val="40E74C57"/>
    <w:rsid w:val="45B66506"/>
    <w:rsid w:val="52947060"/>
    <w:rsid w:val="536759E5"/>
    <w:rsid w:val="5CB37EE0"/>
    <w:rsid w:val="5D767D51"/>
    <w:rsid w:val="67B056E9"/>
    <w:rsid w:val="6B1021F5"/>
    <w:rsid w:val="6BAE39D6"/>
    <w:rsid w:val="6ED72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244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8244DE"/>
    <w:pPr>
      <w:ind w:firstLineChars="200" w:firstLine="200"/>
    </w:pPr>
    <w:rPr>
      <w:rFonts w:ascii="Calibri" w:eastAsia="楷体_GB2312" w:hAnsi="Calibri" w:cs="Times New Roman"/>
    </w:rPr>
  </w:style>
  <w:style w:type="paragraph" w:styleId="a3">
    <w:name w:val="Normal (Web)"/>
    <w:basedOn w:val="a"/>
    <w:rsid w:val="008244DE"/>
    <w:pPr>
      <w:spacing w:beforeAutospacing="1" w:afterAutospacing="1"/>
      <w:jc w:val="left"/>
    </w:pPr>
    <w:rPr>
      <w:rFonts w:cs="Times New Roman"/>
      <w:kern w:val="0"/>
      <w:sz w:val="24"/>
    </w:rPr>
  </w:style>
  <w:style w:type="character" w:styleId="a4">
    <w:name w:val="FollowedHyperlink"/>
    <w:basedOn w:val="a0"/>
    <w:rsid w:val="008244DE"/>
    <w:rPr>
      <w:color w:val="333333"/>
      <w:sz w:val="18"/>
      <w:szCs w:val="18"/>
      <w:u w:val="none"/>
    </w:rPr>
  </w:style>
  <w:style w:type="character" w:styleId="a5">
    <w:name w:val="Emphasis"/>
    <w:basedOn w:val="a0"/>
    <w:qFormat/>
    <w:rsid w:val="008244DE"/>
  </w:style>
  <w:style w:type="character" w:styleId="a6">
    <w:name w:val="Hyperlink"/>
    <w:basedOn w:val="a0"/>
    <w:rsid w:val="008244DE"/>
    <w:rPr>
      <w:color w:val="333333"/>
      <w:sz w:val="18"/>
      <w:szCs w:val="18"/>
      <w:u w:val="none"/>
    </w:rPr>
  </w:style>
  <w:style w:type="character" w:styleId="HTML">
    <w:name w:val="HTML Cite"/>
    <w:basedOn w:val="a0"/>
    <w:rsid w:val="008244DE"/>
  </w:style>
  <w:style w:type="character" w:customStyle="1" w:styleId="bsharetext">
    <w:name w:val="bsharetext"/>
    <w:basedOn w:val="a0"/>
    <w:rsid w:val="008244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悠悠</dc:creator>
  <cp:lastModifiedBy>Administrator</cp:lastModifiedBy>
  <cp:revision>2</cp:revision>
  <cp:lastPrinted>2020-01-15T09:15:00Z</cp:lastPrinted>
  <dcterms:created xsi:type="dcterms:W3CDTF">2020-01-15T03:10:00Z</dcterms:created>
  <dcterms:modified xsi:type="dcterms:W3CDTF">2020-01-17T03:12:00Z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