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709"/>
        <w:gridCol w:w="709"/>
        <w:gridCol w:w="2835"/>
        <w:gridCol w:w="956"/>
        <w:gridCol w:w="832"/>
        <w:gridCol w:w="11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89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2019年部门预算资金下达表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2"/>
                <w:szCs w:val="24"/>
              </w:rPr>
              <w:t xml:space="preserve">              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24"/>
                <w:lang w:eastAsia="zh-CN"/>
              </w:rPr>
              <w:t>单位名称：商洛高新区（商丹园区）人力资源和社会保障局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24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3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收  入</w:t>
            </w:r>
          </w:p>
        </w:tc>
        <w:tc>
          <w:tcPr>
            <w:tcW w:w="58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支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项目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金额</w:t>
            </w:r>
          </w:p>
        </w:tc>
        <w:tc>
          <w:tcPr>
            <w:tcW w:w="28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项目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小计</w:t>
            </w:r>
          </w:p>
        </w:tc>
        <w:tc>
          <w:tcPr>
            <w:tcW w:w="832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3"/>
                <w:szCs w:val="13"/>
              </w:rPr>
              <w:t>下达工资中心</w:t>
            </w:r>
          </w:p>
        </w:tc>
        <w:tc>
          <w:tcPr>
            <w:tcW w:w="118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  <w:t>下达单位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7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201</w:t>
            </w:r>
            <w:r>
              <w:rPr>
                <w:rFonts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8</w:t>
            </w:r>
            <w:r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年预  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201</w:t>
            </w:r>
            <w:r>
              <w:rPr>
                <w:rFonts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9</w:t>
            </w:r>
            <w:r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年预  算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118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w w:val="90"/>
                <w:kern w:val="0"/>
                <w:sz w:val="18"/>
                <w:szCs w:val="18"/>
              </w:rPr>
              <w:t>一、政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府非税收入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一、基本支出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2587785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2587785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  <w:t>1、行政事业收费收入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  <w:t>（一）工资福利支出及对个人和家庭的补助  小计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2539535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2539535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…………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1、基本工资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66396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66396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…………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2、津贴补贴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59880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59880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…………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3、奖金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5838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5838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  <w:t>2、房屋</w:t>
            </w:r>
            <w:r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5"/>
              </w:rPr>
              <w:t>、设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  <w:t>备出租收入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4、绩效工资小计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…………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①基础性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…………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②奖励性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5、机关事业单位基本养老保险缴费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1107245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1107245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6、职业年金缴费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50368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50368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7、职工基本医疗保险缴费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378991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378991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8、公务员医疗补助缴费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9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、其他社会保障缴费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79731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79731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10、住房公积金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654336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654336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11、伙食补助费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12、医疗费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  <w:t>3、基金及附加收入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13、其他工资福利支出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136750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136750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其中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：（1）福利费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（2）取暖费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11500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11500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519" w:firstLineChars="300"/>
              <w:jc w:val="left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（3）防暑降温费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4650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4650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519" w:firstLineChars="300"/>
              <w:jc w:val="left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（4）其他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120420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120420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  <w:t xml:space="preserve">      …………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14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、离休费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  <w:t xml:space="preserve">      …………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、退休费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  <w:t>4、经营收入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、退职（役）费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17、抚恤金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18、生活补助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  <w:t xml:space="preserve">      …………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19、救济费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20、医疗费补助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21、助学金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  <w:t xml:space="preserve">      …………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22、奖励金（独生子女父母奖励等）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23、个人农业生产补贴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  <w:t xml:space="preserve">      …………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24、其他对个人和家庭的补助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  <w:t>5、其他收入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  <w:t>（二）商品和服务支出  小计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48250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48250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…………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1、按标准计算的公用经费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33250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33250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346" w:firstLineChars="2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其中：办公费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21250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21250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印刷费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咨询费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手续费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水费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电费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邮电费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物业管理费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差旅费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865" w:firstLineChars="5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因公出国（境）费用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865" w:firstLineChars="5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维修（护）费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租赁费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培训费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6000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6000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公务接待费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专用材料费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被装购置费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865" w:firstLineChars="5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专用燃料费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劳务费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…………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委托业务费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工会经费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税金及附加费用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  <w:t xml:space="preserve">      …………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2、会议费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spacing w:val="-10"/>
                <w:w w:val="90"/>
                <w:kern w:val="0"/>
                <w:sz w:val="18"/>
                <w:szCs w:val="18"/>
              </w:rPr>
              <w:t>二、预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spacing w:val="-10"/>
                <w:kern w:val="0"/>
                <w:sz w:val="18"/>
                <w:szCs w:val="18"/>
              </w:rPr>
              <w:t>算拨款补助收入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3、公务用车运行维护费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4、其他交通费用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15000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15000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其中：公务交通费补贴（发放个人）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13800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13800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40" w:lineRule="atLeast"/>
              <w:ind w:firstLine="519" w:firstLineChars="3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公务交通费补贴（单位统筹）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1200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1200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5、其他商品服务支出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其中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：人员缺编奖励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519" w:firstLineChars="3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定额补助（公用部分）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二、项目支出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  <w:t>7635000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仿宋_GB2312" w:hAnsi="仿宋" w:eastAsia="仿宋_GB2312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  <w:t>7635000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18"/>
                <w:szCs w:val="18"/>
              </w:rPr>
              <w:t>（一）预算内单项核定安排的专项经费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7635000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7635000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农民工欠薪应急周转金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2000000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高领养老保险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3283500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3283500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村社区城镇居民医保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2351500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2351500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收入合计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支出合计</w:t>
            </w: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10222785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10222785</w:t>
            </w:r>
          </w:p>
        </w:tc>
      </w:tr>
    </w:tbl>
    <w:p>
      <w:pPr>
        <w:pStyle w:val="2"/>
        <w:rPr>
          <w:rFonts w:ascii="仿宋_GB2312" w:hAnsi="仿宋" w:eastAsia="仿宋_GB2312" w:cs="宋体"/>
          <w:sz w:val="28"/>
          <w:szCs w:val="28"/>
        </w:rPr>
      </w:pPr>
    </w:p>
    <w:p>
      <w:pPr>
        <w:pStyle w:val="2"/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416" w:bottom="1246" w:left="1797" w:header="851" w:footer="992" w:gutter="0"/>
      <w:cols w:space="720" w:num="1"/>
      <w:docGrid w:type="linesAndChars" w:linePitch="307" w:charSpace="-16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rFonts w:hint="eastAsia"/>
        <w:sz w:val="21"/>
        <w:szCs w:val="24"/>
      </w:rPr>
    </w:pPr>
    <w:r>
      <w:rPr>
        <w:sz w:val="21"/>
        <w:szCs w:val="24"/>
      </w:rPr>
      <w:fldChar w:fldCharType="begin"/>
    </w:r>
    <w:r>
      <w:rPr>
        <w:rStyle w:val="7"/>
        <w:sz w:val="21"/>
        <w:szCs w:val="24"/>
      </w:rPr>
      <w:instrText xml:space="preserve">PAGE  </w:instrText>
    </w:r>
    <w:r>
      <w:rPr>
        <w:sz w:val="21"/>
        <w:szCs w:val="24"/>
      </w:rPr>
      <w:fldChar w:fldCharType="separate"/>
    </w:r>
    <w:r>
      <w:rPr>
        <w:rStyle w:val="7"/>
        <w:sz w:val="21"/>
        <w:szCs w:val="24"/>
      </w:rPr>
      <w:t>19</w:t>
    </w:r>
    <w:r>
      <w:rPr>
        <w:sz w:val="21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907A2"/>
    <w:rsid w:val="000116BB"/>
    <w:rsid w:val="018B0D51"/>
    <w:rsid w:val="04B23FA5"/>
    <w:rsid w:val="05FA12A8"/>
    <w:rsid w:val="072958C2"/>
    <w:rsid w:val="0CAF3F63"/>
    <w:rsid w:val="0CF33FBD"/>
    <w:rsid w:val="0E6606A1"/>
    <w:rsid w:val="129F7018"/>
    <w:rsid w:val="12AE3B6A"/>
    <w:rsid w:val="13635BCB"/>
    <w:rsid w:val="15BA5C17"/>
    <w:rsid w:val="177416B8"/>
    <w:rsid w:val="18056894"/>
    <w:rsid w:val="19613F8E"/>
    <w:rsid w:val="1B6C6957"/>
    <w:rsid w:val="1C214776"/>
    <w:rsid w:val="1D291CCB"/>
    <w:rsid w:val="202907A2"/>
    <w:rsid w:val="22BA662F"/>
    <w:rsid w:val="326A7FB5"/>
    <w:rsid w:val="33EF3AF3"/>
    <w:rsid w:val="3CB72032"/>
    <w:rsid w:val="3F883BEB"/>
    <w:rsid w:val="3FB866D5"/>
    <w:rsid w:val="41C24A06"/>
    <w:rsid w:val="42F3327B"/>
    <w:rsid w:val="456E4A62"/>
    <w:rsid w:val="4DFE5F7B"/>
    <w:rsid w:val="4F665699"/>
    <w:rsid w:val="53A36720"/>
    <w:rsid w:val="561C6E2D"/>
    <w:rsid w:val="56F20322"/>
    <w:rsid w:val="57673638"/>
    <w:rsid w:val="5BC5540F"/>
    <w:rsid w:val="5FC15400"/>
    <w:rsid w:val="633E344E"/>
    <w:rsid w:val="653F35B8"/>
    <w:rsid w:val="69065D8F"/>
    <w:rsid w:val="6A283ABC"/>
    <w:rsid w:val="6AEB5269"/>
    <w:rsid w:val="6D535020"/>
    <w:rsid w:val="75401348"/>
    <w:rsid w:val="78D96114"/>
    <w:rsid w:val="790F36EE"/>
    <w:rsid w:val="7B49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color w:val="000000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楷体_GB2312" w:hAnsi="Courier New" w:eastAsia="楷体_GB2312"/>
      <w:color w:val="auto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2018-11-07T00:46:00Z</dcterms:created>
  <dc:creator>蔚丶</dc:creator>
  <cp:lastModifiedBy>转身各安天涯</cp:lastModifiedBy>
  <dcterms:modified xsi:type="dcterms:W3CDTF">2019-05-21T01:36:56Z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