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C5" w:rsidRDefault="00ED47C5" w:rsidP="003F55F3">
      <w:pPr>
        <w:spacing w:line="360" w:lineRule="auto"/>
        <w:ind w:firstLine="723"/>
        <w:jc w:val="center"/>
        <w:rPr>
          <w:rFonts w:ascii="黑体" w:eastAsia="黑体" w:hAnsi="黑体" w:cs="黑体"/>
          <w:b/>
          <w:bCs/>
          <w:sz w:val="36"/>
          <w:szCs w:val="36"/>
        </w:rPr>
      </w:pPr>
    </w:p>
    <w:p w:rsidR="00ED47C5" w:rsidRDefault="00430460" w:rsidP="003F55F3">
      <w:pPr>
        <w:spacing w:line="360" w:lineRule="auto"/>
        <w:ind w:firstLine="723"/>
        <w:jc w:val="center"/>
        <w:rPr>
          <w:rFonts w:ascii="黑体" w:eastAsia="黑体" w:hAnsi="黑体" w:cs="黑体"/>
          <w:b/>
          <w:bCs/>
          <w:sz w:val="36"/>
          <w:szCs w:val="36"/>
        </w:rPr>
      </w:pPr>
      <w:proofErr w:type="gramStart"/>
      <w:r>
        <w:rPr>
          <w:rFonts w:ascii="黑体" w:eastAsia="黑体" w:hAnsi="黑体" w:cs="黑体" w:hint="eastAsia"/>
          <w:b/>
          <w:bCs/>
          <w:sz w:val="36"/>
          <w:szCs w:val="36"/>
        </w:rPr>
        <w:t>商洛市</w:t>
      </w:r>
      <w:proofErr w:type="gramEnd"/>
      <w:r>
        <w:rPr>
          <w:rFonts w:ascii="黑体" w:eastAsia="黑体" w:hAnsi="黑体" w:cs="黑体" w:hint="eastAsia"/>
          <w:b/>
          <w:bCs/>
          <w:sz w:val="36"/>
          <w:szCs w:val="36"/>
        </w:rPr>
        <w:t>信访局</w:t>
      </w:r>
    </w:p>
    <w:p w:rsidR="00ED47C5" w:rsidRDefault="00430460" w:rsidP="003F55F3">
      <w:pPr>
        <w:spacing w:line="360" w:lineRule="auto"/>
        <w:ind w:firstLine="723"/>
        <w:jc w:val="center"/>
        <w:rPr>
          <w:rFonts w:ascii="黑体" w:eastAsia="黑体" w:hAnsi="黑体" w:cs="黑体"/>
          <w:b/>
          <w:bCs/>
          <w:sz w:val="36"/>
          <w:szCs w:val="36"/>
        </w:rPr>
      </w:pPr>
      <w:r>
        <w:rPr>
          <w:rFonts w:ascii="黑体" w:eastAsia="黑体" w:hAnsi="黑体" w:cs="黑体" w:hint="eastAsia"/>
          <w:b/>
          <w:bCs/>
          <w:sz w:val="36"/>
          <w:szCs w:val="36"/>
        </w:rPr>
        <w:t>2020年部门综合预算</w:t>
      </w:r>
    </w:p>
    <w:p w:rsidR="00ED47C5" w:rsidRDefault="00ED47C5" w:rsidP="003F55F3">
      <w:pPr>
        <w:spacing w:line="360" w:lineRule="auto"/>
        <w:ind w:firstLine="640"/>
        <w:jc w:val="center"/>
        <w:rPr>
          <w:rFonts w:ascii="黑体" w:eastAsia="黑体" w:hAnsi="黑体" w:cs="黑体"/>
          <w:sz w:val="32"/>
          <w:szCs w:val="32"/>
        </w:rPr>
      </w:pPr>
    </w:p>
    <w:p w:rsidR="00ED47C5" w:rsidRDefault="00430460" w:rsidP="003F55F3">
      <w:pPr>
        <w:spacing w:line="360" w:lineRule="auto"/>
        <w:ind w:firstLine="643"/>
        <w:jc w:val="center"/>
        <w:rPr>
          <w:rFonts w:ascii="黑体" w:eastAsia="黑体" w:hAnsi="黑体" w:cs="黑体"/>
          <w:b/>
          <w:bCs/>
          <w:sz w:val="32"/>
          <w:szCs w:val="32"/>
        </w:rPr>
      </w:pPr>
      <w:r>
        <w:rPr>
          <w:rFonts w:ascii="黑体" w:eastAsia="黑体" w:hAnsi="黑体" w:cs="黑体" w:hint="eastAsia"/>
          <w:b/>
          <w:bCs/>
          <w:sz w:val="32"/>
          <w:szCs w:val="32"/>
        </w:rPr>
        <w:t>目  录</w:t>
      </w:r>
    </w:p>
    <w:p w:rsidR="00ED47C5" w:rsidRDefault="00430460" w:rsidP="003F55F3">
      <w:pPr>
        <w:spacing w:line="360" w:lineRule="auto"/>
        <w:ind w:firstLine="643"/>
        <w:jc w:val="center"/>
        <w:rPr>
          <w:rFonts w:ascii="仿宋" w:eastAsia="仿宋" w:hAnsi="仿宋" w:cs="仿宋"/>
          <w:b/>
          <w:bCs/>
          <w:sz w:val="32"/>
          <w:szCs w:val="32"/>
        </w:rPr>
      </w:pPr>
      <w:r>
        <w:rPr>
          <w:rFonts w:ascii="黑体" w:eastAsia="黑体" w:hAnsi="黑体" w:cs="黑体" w:hint="eastAsia"/>
          <w:b/>
          <w:bCs/>
          <w:sz w:val="32"/>
          <w:szCs w:val="32"/>
        </w:rPr>
        <w:t xml:space="preserve"> 第一部分   部门概况</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一、部门主要职责及机构设置</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二、2020年年度部门工作任务</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三、部门预算单位构成</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四、部门人员情况说明</w:t>
      </w:r>
    </w:p>
    <w:p w:rsidR="00ED47C5" w:rsidRDefault="00430460" w:rsidP="003F55F3">
      <w:pPr>
        <w:spacing w:line="360" w:lineRule="auto"/>
        <w:ind w:firstLine="643"/>
        <w:jc w:val="center"/>
        <w:rPr>
          <w:rFonts w:ascii="黑体" w:eastAsia="黑体" w:hAnsi="黑体" w:cs="黑体"/>
          <w:b/>
          <w:bCs/>
          <w:sz w:val="32"/>
          <w:szCs w:val="32"/>
        </w:rPr>
      </w:pPr>
      <w:r>
        <w:rPr>
          <w:rFonts w:ascii="仿宋" w:eastAsia="仿宋" w:hAnsi="仿宋" w:cs="仿宋" w:hint="eastAsia"/>
          <w:b/>
          <w:bCs/>
          <w:sz w:val="32"/>
          <w:szCs w:val="32"/>
        </w:rPr>
        <w:t xml:space="preserve"> </w:t>
      </w:r>
      <w:r>
        <w:rPr>
          <w:rFonts w:ascii="黑体" w:eastAsia="黑体" w:hAnsi="黑体" w:cs="黑体" w:hint="eastAsia"/>
          <w:b/>
          <w:bCs/>
          <w:sz w:val="32"/>
          <w:szCs w:val="32"/>
        </w:rPr>
        <w:t>第二部分   收支情况</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五、2020年部门预算收支说明</w:t>
      </w:r>
    </w:p>
    <w:p w:rsidR="00ED47C5" w:rsidRDefault="00430460" w:rsidP="003F55F3">
      <w:pPr>
        <w:spacing w:line="360" w:lineRule="auto"/>
        <w:ind w:firstLine="643"/>
        <w:jc w:val="center"/>
        <w:rPr>
          <w:rFonts w:ascii="黑体" w:eastAsia="黑体" w:hAnsi="黑体" w:cs="黑体"/>
          <w:b/>
          <w:bCs/>
          <w:sz w:val="32"/>
          <w:szCs w:val="32"/>
        </w:rPr>
      </w:pPr>
      <w:r>
        <w:rPr>
          <w:rFonts w:ascii="仿宋" w:eastAsia="仿宋" w:hAnsi="仿宋" w:cs="仿宋" w:hint="eastAsia"/>
          <w:b/>
          <w:bCs/>
          <w:sz w:val="32"/>
          <w:szCs w:val="32"/>
        </w:rPr>
        <w:t xml:space="preserve">     </w:t>
      </w:r>
      <w:r>
        <w:rPr>
          <w:rFonts w:ascii="黑体" w:eastAsia="黑体" w:hAnsi="黑体" w:cs="黑体" w:hint="eastAsia"/>
          <w:b/>
          <w:bCs/>
          <w:sz w:val="32"/>
          <w:szCs w:val="32"/>
        </w:rPr>
        <w:t>第三部分   其他说明情况</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六、部门预算“三公”经费等情况说明</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七、部门国有资产占有使用及资产购置情况说明</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八、部门政府采购情况说明</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九、部门预算绩效目标说明</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十、机关运行经费安排说明</w:t>
      </w:r>
    </w:p>
    <w:p w:rsidR="00ED47C5" w:rsidRDefault="00430460" w:rsidP="003F55F3">
      <w:pPr>
        <w:spacing w:line="360" w:lineRule="auto"/>
        <w:ind w:firstLine="640"/>
        <w:rPr>
          <w:rFonts w:ascii="黑体" w:eastAsia="黑体" w:hAnsi="黑体" w:cs="黑体"/>
          <w:sz w:val="32"/>
          <w:szCs w:val="32"/>
        </w:rPr>
      </w:pPr>
      <w:r>
        <w:rPr>
          <w:rFonts w:ascii="黑体" w:eastAsia="黑体" w:hAnsi="黑体" w:cs="黑体" w:hint="eastAsia"/>
          <w:sz w:val="32"/>
          <w:szCs w:val="32"/>
        </w:rPr>
        <w:t>十一、专业名词解释</w:t>
      </w:r>
    </w:p>
    <w:p w:rsidR="00ED47C5" w:rsidRDefault="00430460" w:rsidP="003F55F3">
      <w:pPr>
        <w:spacing w:line="360" w:lineRule="auto"/>
        <w:ind w:firstLine="643"/>
        <w:jc w:val="center"/>
        <w:rPr>
          <w:rFonts w:ascii="黑体" w:eastAsia="黑体" w:hAnsi="黑体" w:cs="黑体"/>
          <w:b/>
          <w:bCs/>
          <w:sz w:val="32"/>
          <w:szCs w:val="32"/>
        </w:rPr>
      </w:pPr>
      <w:r>
        <w:rPr>
          <w:rFonts w:ascii="黑体" w:eastAsia="黑体" w:hAnsi="黑体" w:cs="黑体" w:hint="eastAsia"/>
          <w:b/>
          <w:bCs/>
          <w:sz w:val="32"/>
          <w:szCs w:val="32"/>
        </w:rPr>
        <w:t>第四部分   公开报表</w:t>
      </w:r>
    </w:p>
    <w:p w:rsidR="00ED47C5" w:rsidRDefault="00430460" w:rsidP="000A23CD">
      <w:pPr>
        <w:spacing w:afterLines="1500" w:line="360" w:lineRule="auto"/>
        <w:ind w:firstLine="640"/>
        <w:rPr>
          <w:rFonts w:ascii="仿宋" w:eastAsia="仿宋" w:hAnsi="仿宋" w:cs="仿宋"/>
          <w:sz w:val="32"/>
          <w:szCs w:val="32"/>
        </w:rPr>
      </w:pPr>
      <w:r>
        <w:rPr>
          <w:rFonts w:ascii="仿宋" w:eastAsia="仿宋" w:hAnsi="仿宋" w:cs="仿宋" w:hint="eastAsia"/>
          <w:sz w:val="32"/>
          <w:szCs w:val="32"/>
        </w:rPr>
        <w:t>（具体部门预算公开报表）</w:t>
      </w:r>
      <w:bookmarkStart w:id="0" w:name="_GoBack"/>
      <w:bookmarkEnd w:id="0"/>
    </w:p>
    <w:p w:rsidR="00ED47C5" w:rsidRDefault="00ED47C5" w:rsidP="003F55F3">
      <w:pPr>
        <w:spacing w:line="360" w:lineRule="auto"/>
        <w:ind w:firstLine="643"/>
        <w:jc w:val="center"/>
        <w:rPr>
          <w:rFonts w:ascii="黑体" w:eastAsia="黑体" w:hAnsi="黑体" w:cs="黑体"/>
          <w:b/>
          <w:bCs/>
          <w:sz w:val="32"/>
          <w:szCs w:val="32"/>
        </w:rPr>
      </w:pPr>
    </w:p>
    <w:p w:rsidR="00ED47C5" w:rsidRDefault="00430460">
      <w:pPr>
        <w:spacing w:line="360" w:lineRule="auto"/>
        <w:ind w:firstLineChars="0" w:firstLine="0"/>
        <w:jc w:val="center"/>
        <w:rPr>
          <w:rFonts w:ascii="宋体" w:hAnsi="宋体" w:cs="宋体"/>
          <w:b/>
          <w:bCs/>
          <w:sz w:val="32"/>
          <w:szCs w:val="32"/>
        </w:rPr>
      </w:pPr>
      <w:r>
        <w:rPr>
          <w:rFonts w:ascii="宋体" w:hAnsi="宋体" w:cs="宋体" w:hint="eastAsia"/>
          <w:b/>
          <w:bCs/>
          <w:sz w:val="32"/>
          <w:szCs w:val="32"/>
        </w:rPr>
        <w:t>第一部分  部门概况</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一、部门主要职责及机构设置</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（一）部门主要职责</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1、 负责处理市内外群众、境外人士、法人及其他组织通过信访渠道给市委、市政府及领导同志的来信来电，接待来访；承办中省信访局及有关部门转送、交办商洛的群众来信来访来电。</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2、负责向市委、市政府反映来信来电来访中提出的重要建议、意见和问题；综合</w:t>
      </w:r>
      <w:proofErr w:type="gramStart"/>
      <w:r w:rsidRPr="00D630A8">
        <w:rPr>
          <w:rFonts w:ascii="仿宋" w:eastAsia="仿宋" w:hAnsi="仿宋" w:hint="eastAsia"/>
          <w:sz w:val="32"/>
          <w:szCs w:val="32"/>
        </w:rPr>
        <w:t>研</w:t>
      </w:r>
      <w:proofErr w:type="gramEnd"/>
      <w:r w:rsidRPr="00D630A8">
        <w:rPr>
          <w:rFonts w:ascii="仿宋" w:eastAsia="仿宋" w:hAnsi="仿宋" w:hint="eastAsia"/>
          <w:sz w:val="32"/>
          <w:szCs w:val="32"/>
        </w:rPr>
        <w:t>判信访信息，开展调查研究，提出制定修改完善有关政策的建议。</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3、督促检查中、省、市领导同志有关批示</w:t>
      </w:r>
      <w:proofErr w:type="gramStart"/>
      <w:r w:rsidRPr="00D630A8">
        <w:rPr>
          <w:rFonts w:ascii="仿宋" w:eastAsia="仿宋" w:hAnsi="仿宋" w:hint="eastAsia"/>
          <w:sz w:val="32"/>
          <w:szCs w:val="32"/>
        </w:rPr>
        <w:t>件落实</w:t>
      </w:r>
      <w:proofErr w:type="gramEnd"/>
      <w:r w:rsidRPr="00D630A8">
        <w:rPr>
          <w:rFonts w:ascii="仿宋" w:eastAsia="仿宋" w:hAnsi="仿宋" w:hint="eastAsia"/>
          <w:sz w:val="32"/>
          <w:szCs w:val="32"/>
        </w:rPr>
        <w:t>情况的责任。拟定信访督查制度并组织实施；承办中、省、市领导同志交办信访事项的落实；向各县区和部门转办、交办信访事项；督促检查重要信访事项的处理和落实。</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4、承担办理</w:t>
      </w:r>
      <w:proofErr w:type="gramStart"/>
      <w:r w:rsidRPr="00D630A8">
        <w:rPr>
          <w:rFonts w:ascii="仿宋" w:eastAsia="仿宋" w:hAnsi="仿宋" w:hint="eastAsia"/>
          <w:sz w:val="32"/>
          <w:szCs w:val="32"/>
        </w:rPr>
        <w:t>中省信联办</w:t>
      </w:r>
      <w:proofErr w:type="gramEnd"/>
      <w:r w:rsidRPr="00D630A8">
        <w:rPr>
          <w:rFonts w:ascii="仿宋" w:eastAsia="仿宋" w:hAnsi="仿宋" w:hint="eastAsia"/>
          <w:sz w:val="32"/>
          <w:szCs w:val="32"/>
        </w:rPr>
        <w:t>、信访局及有关部门转送、交办商洛的群众信访事项，协调处理来市赴省进京集体访和</w:t>
      </w:r>
      <w:proofErr w:type="gramStart"/>
      <w:r w:rsidRPr="00D630A8">
        <w:rPr>
          <w:rFonts w:ascii="仿宋" w:eastAsia="仿宋" w:hAnsi="仿宋" w:hint="eastAsia"/>
          <w:sz w:val="32"/>
          <w:szCs w:val="32"/>
        </w:rPr>
        <w:t>进京非正常访</w:t>
      </w:r>
      <w:proofErr w:type="gramEnd"/>
      <w:r w:rsidRPr="00D630A8">
        <w:rPr>
          <w:rFonts w:ascii="仿宋" w:eastAsia="仿宋" w:hAnsi="仿宋" w:hint="eastAsia"/>
          <w:sz w:val="32"/>
          <w:szCs w:val="32"/>
        </w:rPr>
        <w:t>的问题；综合协调处理跨地区、跨部门的重要信访问题。</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5、协调指导全市信访工作。研究、起草全市有关信访工作的规范性文件；提出改进和加强信访工作的意见和建</w:t>
      </w:r>
      <w:r w:rsidRPr="00D630A8">
        <w:rPr>
          <w:rFonts w:ascii="仿宋" w:eastAsia="仿宋" w:hAnsi="仿宋" w:hint="eastAsia"/>
          <w:sz w:val="32"/>
          <w:szCs w:val="32"/>
        </w:rPr>
        <w:lastRenderedPageBreak/>
        <w:t>议；指导市内党、政、军各部门的信访工作和县区党、政机关的信访工作。</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6、制定信访问题排查化解制度并组织实施；建立完善信访信息汇集分析机制；指导全市信访信息系统建设和应用。</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7、承担市处理信访突出问题及群体性事件联席会议的日常工作，督促落实会议决定事项。</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8、负责全市信访工作的宣传和信息发布。九是承办市委、市政府交办的其他事项。</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（二）机构设置</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proofErr w:type="gramStart"/>
      <w:r w:rsidRPr="00D630A8">
        <w:rPr>
          <w:rFonts w:ascii="仿宋" w:eastAsia="仿宋" w:hAnsi="仿宋" w:hint="eastAsia"/>
          <w:sz w:val="32"/>
          <w:szCs w:val="32"/>
        </w:rPr>
        <w:t>商洛市</w:t>
      </w:r>
      <w:proofErr w:type="gramEnd"/>
      <w:r w:rsidRPr="00D630A8">
        <w:rPr>
          <w:rFonts w:ascii="仿宋" w:eastAsia="仿宋" w:hAnsi="仿宋" w:hint="eastAsia"/>
          <w:sz w:val="32"/>
          <w:szCs w:val="32"/>
        </w:rPr>
        <w:t>信访局局机关内设办公室、综合科、来访接待科、督查室、投诉受理办公室。</w:t>
      </w:r>
    </w:p>
    <w:p w:rsidR="00ED47C5" w:rsidRPr="00D630A8" w:rsidRDefault="00430460" w:rsidP="003F55F3">
      <w:pPr>
        <w:spacing w:line="360" w:lineRule="auto"/>
        <w:ind w:firstLine="643"/>
        <w:rPr>
          <w:rFonts w:ascii="仿宋" w:eastAsia="仿宋" w:hAnsi="仿宋" w:cstheme="majorEastAsia"/>
          <w:b/>
          <w:bCs/>
          <w:sz w:val="32"/>
          <w:szCs w:val="32"/>
        </w:rPr>
      </w:pPr>
      <w:r w:rsidRPr="00D630A8">
        <w:rPr>
          <w:rFonts w:ascii="仿宋" w:eastAsia="仿宋" w:hAnsi="仿宋" w:cstheme="majorEastAsia" w:hint="eastAsia"/>
          <w:b/>
          <w:bCs/>
          <w:sz w:val="32"/>
          <w:szCs w:val="32"/>
        </w:rPr>
        <w:t>二、2020年度部门工作任务</w:t>
      </w:r>
    </w:p>
    <w:p w:rsidR="005D5DB4" w:rsidRPr="00D630A8" w:rsidRDefault="005D5DB4" w:rsidP="00C201CC">
      <w:pPr>
        <w:pStyle w:val="a7"/>
        <w:spacing w:before="0" w:beforeAutospacing="0" w:after="0" w:afterAutospacing="0"/>
        <w:ind w:firstLine="480"/>
        <w:rPr>
          <w:rFonts w:ascii="仿宋" w:eastAsia="仿宋" w:hAnsi="仿宋"/>
          <w:sz w:val="32"/>
          <w:szCs w:val="32"/>
        </w:rPr>
      </w:pPr>
      <w:r w:rsidRPr="00D630A8">
        <w:rPr>
          <w:rFonts w:ascii="仿宋" w:eastAsia="仿宋" w:hAnsi="仿宋" w:hint="eastAsia"/>
          <w:sz w:val="32"/>
          <w:szCs w:val="32"/>
        </w:rPr>
        <w:t>(</w:t>
      </w:r>
      <w:proofErr w:type="gramStart"/>
      <w:r w:rsidRPr="00D630A8">
        <w:rPr>
          <w:rFonts w:ascii="仿宋" w:eastAsia="仿宋" w:hAnsi="仿宋" w:hint="eastAsia"/>
          <w:sz w:val="32"/>
          <w:szCs w:val="32"/>
        </w:rPr>
        <w:t>一</w:t>
      </w:r>
      <w:proofErr w:type="gramEnd"/>
      <w:r w:rsidRPr="00D630A8">
        <w:rPr>
          <w:rFonts w:ascii="仿宋" w:eastAsia="仿宋" w:hAnsi="仿宋" w:hint="eastAsia"/>
          <w:sz w:val="32"/>
          <w:szCs w:val="32"/>
        </w:rPr>
        <w:t>) 进一步</w:t>
      </w:r>
      <w:proofErr w:type="gramStart"/>
      <w:r w:rsidRPr="00D630A8">
        <w:rPr>
          <w:rFonts w:ascii="仿宋" w:eastAsia="仿宋" w:hAnsi="仿宋" w:hint="eastAsia"/>
          <w:sz w:val="32"/>
          <w:szCs w:val="32"/>
        </w:rPr>
        <w:t>夯实各级</w:t>
      </w:r>
      <w:proofErr w:type="gramEnd"/>
      <w:r w:rsidRPr="00D630A8">
        <w:rPr>
          <w:rFonts w:ascii="仿宋" w:eastAsia="仿宋" w:hAnsi="仿宋" w:hint="eastAsia"/>
          <w:sz w:val="32"/>
          <w:szCs w:val="32"/>
        </w:rPr>
        <w:t>各部门信访工作责任。继续实行党政“一把手”逐级签订信访工作年度目标责任书，夯实“一把手”的第一责任和分管领导的直接责任。同时积极行使信访部门完善政策、改进工作、追究责任的建议权力。</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(二)进一步推行信访矛盾纠纷排查</w:t>
      </w:r>
      <w:proofErr w:type="gramStart"/>
      <w:r w:rsidRPr="00D630A8">
        <w:rPr>
          <w:rFonts w:ascii="仿宋" w:eastAsia="仿宋" w:hAnsi="仿宋" w:hint="eastAsia"/>
          <w:sz w:val="32"/>
          <w:szCs w:val="32"/>
        </w:rPr>
        <w:t>调处奖</w:t>
      </w:r>
      <w:proofErr w:type="gramEnd"/>
      <w:r w:rsidRPr="00D630A8">
        <w:rPr>
          <w:rFonts w:ascii="仿宋" w:eastAsia="仿宋" w:hAnsi="仿宋" w:hint="eastAsia"/>
          <w:sz w:val="32"/>
          <w:szCs w:val="32"/>
        </w:rPr>
        <w:t>补机制。督促县区、镇办足额</w:t>
      </w:r>
      <w:proofErr w:type="gramStart"/>
      <w:r w:rsidRPr="00D630A8">
        <w:rPr>
          <w:rFonts w:ascii="仿宋" w:eastAsia="仿宋" w:hAnsi="仿宋" w:hint="eastAsia"/>
          <w:sz w:val="32"/>
          <w:szCs w:val="32"/>
        </w:rPr>
        <w:t>预算奖补</w:t>
      </w:r>
      <w:proofErr w:type="gramEnd"/>
      <w:r w:rsidRPr="00D630A8">
        <w:rPr>
          <w:rFonts w:ascii="仿宋" w:eastAsia="仿宋" w:hAnsi="仿宋" w:hint="eastAsia"/>
          <w:sz w:val="32"/>
          <w:szCs w:val="32"/>
        </w:rPr>
        <w:t>资金，最大程度提高基层干部调处矛盾纠纷的积极性，确保信访矛盾纠纷</w:t>
      </w:r>
      <w:proofErr w:type="gramStart"/>
      <w:r w:rsidRPr="00D630A8">
        <w:rPr>
          <w:rFonts w:ascii="仿宋" w:eastAsia="仿宋" w:hAnsi="仿宋" w:hint="eastAsia"/>
          <w:sz w:val="32"/>
          <w:szCs w:val="32"/>
        </w:rPr>
        <w:t>调处率</w:t>
      </w:r>
      <w:proofErr w:type="gramEnd"/>
      <w:r w:rsidRPr="00D630A8">
        <w:rPr>
          <w:rFonts w:ascii="仿宋" w:eastAsia="仿宋" w:hAnsi="仿宋" w:hint="eastAsia"/>
          <w:sz w:val="32"/>
          <w:szCs w:val="32"/>
        </w:rPr>
        <w:t>和化解率达95%和90%以上，从源头上减少信访问题的发生。</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lastRenderedPageBreak/>
        <w:t>(三)进一步深化和规范领导干部接访活动。继续实行县区委常委牵头带班接访制度，深化和完善《县区领导接访纪实手册》和《县区领导下访纪实手册》报告制度。</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(四)进一步强化信访案件和积案的办理和化解工作。继续实行领导干部包抓信访事项销号约谈制度和信访积案常委会审定报结制度。加大信访积案的排查化解力度，努力减少全市信访积案存量。</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五)进一步拓宽群众信访渠道，维护信访秩序。全面规范和完善市、县区信访接待大厅运行机制，积极引导群众采用网络、书信、电话等形式表达诉求，加大“阳光信访”建设进度。进一步理顺规范驻京、驻省信访工作，加大</w:t>
      </w:r>
      <w:proofErr w:type="gramStart"/>
      <w:r w:rsidRPr="00D630A8">
        <w:rPr>
          <w:rFonts w:ascii="仿宋" w:eastAsia="仿宋" w:hAnsi="仿宋" w:hint="eastAsia"/>
          <w:sz w:val="32"/>
          <w:szCs w:val="32"/>
        </w:rPr>
        <w:t>对涉访违法行为</w:t>
      </w:r>
      <w:proofErr w:type="gramEnd"/>
      <w:r w:rsidRPr="00D630A8">
        <w:rPr>
          <w:rFonts w:ascii="仿宋" w:eastAsia="仿宋" w:hAnsi="仿宋" w:hint="eastAsia"/>
          <w:sz w:val="32"/>
          <w:szCs w:val="32"/>
        </w:rPr>
        <w:t>的打击力度，维护全市信访秩序，减少进京赴省访数量。</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(六)进一步优化信访工作考核体系。参照省上的考核指标，科学制定全市信访工作强度系数考核办法，实行后进镇办、部门重点管理制度，促进信访工作精细化管理。</w:t>
      </w:r>
    </w:p>
    <w:p w:rsidR="005D5DB4" w:rsidRPr="00D630A8" w:rsidRDefault="005D5DB4" w:rsidP="00C201CC">
      <w:pPr>
        <w:pStyle w:val="a7"/>
        <w:spacing w:before="0" w:beforeAutospacing="0" w:after="0" w:afterAutospacing="0"/>
        <w:ind w:firstLineChars="200" w:firstLine="640"/>
        <w:rPr>
          <w:rFonts w:ascii="仿宋" w:eastAsia="仿宋" w:hAnsi="仿宋"/>
          <w:sz w:val="32"/>
          <w:szCs w:val="32"/>
        </w:rPr>
      </w:pPr>
      <w:r w:rsidRPr="00D630A8">
        <w:rPr>
          <w:rFonts w:ascii="仿宋" w:eastAsia="仿宋" w:hAnsi="仿宋" w:hint="eastAsia"/>
          <w:sz w:val="32"/>
          <w:szCs w:val="32"/>
        </w:rPr>
        <w:t>(七)进一步加强信访干部队伍建设，配齐配强领导班子，提供强力财物保障，激发信访干部工作活力，促进信访工作科学发展。</w:t>
      </w:r>
    </w:p>
    <w:p w:rsidR="00ED47C5" w:rsidRPr="00D630A8" w:rsidRDefault="00430460" w:rsidP="003F55F3">
      <w:pPr>
        <w:spacing w:line="360" w:lineRule="auto"/>
        <w:ind w:firstLine="643"/>
        <w:rPr>
          <w:rFonts w:ascii="仿宋" w:eastAsia="仿宋" w:hAnsi="仿宋" w:cstheme="majorEastAsia"/>
          <w:b/>
          <w:bCs/>
          <w:sz w:val="32"/>
          <w:szCs w:val="32"/>
        </w:rPr>
      </w:pPr>
      <w:r w:rsidRPr="00D630A8">
        <w:rPr>
          <w:rFonts w:ascii="仿宋" w:eastAsia="仿宋" w:hAnsi="仿宋" w:cstheme="majorEastAsia" w:hint="eastAsia"/>
          <w:b/>
          <w:bCs/>
          <w:sz w:val="32"/>
          <w:szCs w:val="32"/>
        </w:rPr>
        <w:t xml:space="preserve">三、部门预算单位 </w:t>
      </w:r>
    </w:p>
    <w:p w:rsidR="005D5DB4" w:rsidRPr="00D630A8" w:rsidRDefault="005D5DB4" w:rsidP="00C201CC">
      <w:pPr>
        <w:pStyle w:val="a7"/>
        <w:spacing w:before="0" w:beforeAutospacing="0" w:after="0" w:afterAutospacing="0"/>
        <w:ind w:firstLine="482"/>
        <w:rPr>
          <w:rFonts w:ascii="仿宋" w:eastAsia="仿宋" w:hAnsi="仿宋"/>
          <w:sz w:val="32"/>
          <w:szCs w:val="32"/>
        </w:rPr>
      </w:pPr>
      <w:r w:rsidRPr="00D630A8">
        <w:rPr>
          <w:rFonts w:ascii="仿宋" w:eastAsia="仿宋" w:hAnsi="仿宋" w:hint="eastAsia"/>
          <w:sz w:val="32"/>
          <w:szCs w:val="32"/>
        </w:rPr>
        <w:lastRenderedPageBreak/>
        <w:t>从预算单位构成看，</w:t>
      </w:r>
      <w:proofErr w:type="gramStart"/>
      <w:r w:rsidRPr="00D630A8">
        <w:rPr>
          <w:rFonts w:ascii="仿宋" w:eastAsia="仿宋" w:hAnsi="仿宋" w:hint="eastAsia"/>
          <w:sz w:val="32"/>
          <w:szCs w:val="32"/>
        </w:rPr>
        <w:t>商洛市</w:t>
      </w:r>
      <w:proofErr w:type="gramEnd"/>
      <w:r w:rsidRPr="00D630A8">
        <w:rPr>
          <w:rFonts w:ascii="仿宋" w:eastAsia="仿宋" w:hAnsi="仿宋" w:hint="eastAsia"/>
          <w:sz w:val="32"/>
          <w:szCs w:val="32"/>
        </w:rPr>
        <w:t>信访局的部门预算包括</w:t>
      </w:r>
      <w:proofErr w:type="gramStart"/>
      <w:r w:rsidRPr="00D630A8">
        <w:rPr>
          <w:rFonts w:ascii="仿宋" w:eastAsia="仿宋" w:hAnsi="仿宋" w:hint="eastAsia"/>
          <w:sz w:val="32"/>
          <w:szCs w:val="32"/>
        </w:rPr>
        <w:t>商洛市</w:t>
      </w:r>
      <w:proofErr w:type="gramEnd"/>
      <w:r w:rsidRPr="00D630A8">
        <w:rPr>
          <w:rFonts w:ascii="仿宋" w:eastAsia="仿宋" w:hAnsi="仿宋" w:hint="eastAsia"/>
          <w:sz w:val="32"/>
          <w:szCs w:val="32"/>
        </w:rPr>
        <w:t>信访局（机关）预算和</w:t>
      </w:r>
      <w:proofErr w:type="gramStart"/>
      <w:r w:rsidRPr="00D630A8">
        <w:rPr>
          <w:rFonts w:ascii="仿宋" w:eastAsia="仿宋" w:hAnsi="仿宋" w:hint="eastAsia"/>
          <w:sz w:val="32"/>
          <w:szCs w:val="32"/>
        </w:rPr>
        <w:t>商洛市</w:t>
      </w:r>
      <w:proofErr w:type="gramEnd"/>
      <w:r w:rsidRPr="00D630A8">
        <w:rPr>
          <w:rFonts w:ascii="仿宋" w:eastAsia="仿宋" w:hAnsi="仿宋" w:hint="eastAsia"/>
          <w:sz w:val="32"/>
          <w:szCs w:val="32"/>
        </w:rPr>
        <w:t>群众来访接待中心预算。</w:t>
      </w:r>
    </w:p>
    <w:tbl>
      <w:tblPr>
        <w:tblpPr w:leftFromText="180" w:rightFromText="180" w:vertAnchor="text" w:horzAnchor="margin" w:tblpY="1459"/>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14"/>
        <w:gridCol w:w="4543"/>
        <w:gridCol w:w="2761"/>
      </w:tblGrid>
      <w:tr w:rsidR="00C201CC" w:rsidTr="00C201CC">
        <w:trPr>
          <w:trHeight w:val="451"/>
        </w:trPr>
        <w:tc>
          <w:tcPr>
            <w:tcW w:w="1014" w:type="dxa"/>
          </w:tcPr>
          <w:p w:rsidR="00C201CC" w:rsidRDefault="00C201CC" w:rsidP="00C201CC">
            <w:pPr>
              <w:ind w:firstLineChars="0" w:firstLine="0"/>
              <w:rPr>
                <w:rFonts w:ascii="仿宋" w:eastAsia="仿宋" w:hAnsi="仿宋" w:cs="仿宋"/>
                <w:sz w:val="32"/>
                <w:szCs w:val="32"/>
              </w:rPr>
            </w:pPr>
            <w:r>
              <w:rPr>
                <w:rFonts w:ascii="仿宋" w:eastAsia="仿宋" w:hAnsi="仿宋" w:cs="仿宋" w:hint="eastAsia"/>
                <w:sz w:val="32"/>
                <w:szCs w:val="32"/>
              </w:rPr>
              <w:t>序号</w:t>
            </w:r>
          </w:p>
        </w:tc>
        <w:tc>
          <w:tcPr>
            <w:tcW w:w="4543" w:type="dxa"/>
          </w:tcPr>
          <w:p w:rsidR="00C201CC" w:rsidRDefault="00C201CC" w:rsidP="00C201CC">
            <w:pPr>
              <w:ind w:firstLine="640"/>
              <w:rPr>
                <w:rFonts w:ascii="仿宋" w:eastAsia="仿宋" w:hAnsi="仿宋" w:cs="仿宋"/>
                <w:sz w:val="32"/>
                <w:szCs w:val="32"/>
              </w:rPr>
            </w:pPr>
            <w:r>
              <w:rPr>
                <w:rFonts w:ascii="仿宋" w:eastAsia="仿宋" w:hAnsi="仿宋" w:cs="仿宋" w:hint="eastAsia"/>
                <w:sz w:val="32"/>
                <w:szCs w:val="32"/>
              </w:rPr>
              <w:t>单位名称</w:t>
            </w:r>
          </w:p>
        </w:tc>
        <w:tc>
          <w:tcPr>
            <w:tcW w:w="2761" w:type="dxa"/>
          </w:tcPr>
          <w:p w:rsidR="00C201CC" w:rsidRDefault="00C201CC" w:rsidP="00C201CC">
            <w:pPr>
              <w:ind w:firstLine="640"/>
              <w:rPr>
                <w:rFonts w:ascii="仿宋" w:eastAsia="仿宋" w:hAnsi="仿宋" w:cs="仿宋"/>
                <w:sz w:val="32"/>
                <w:szCs w:val="32"/>
              </w:rPr>
            </w:pPr>
            <w:r>
              <w:rPr>
                <w:rFonts w:ascii="仿宋" w:eastAsia="仿宋" w:hAnsi="仿宋" w:cs="仿宋" w:hint="eastAsia"/>
                <w:sz w:val="32"/>
                <w:szCs w:val="32"/>
              </w:rPr>
              <w:t>拟变动情况</w:t>
            </w:r>
          </w:p>
        </w:tc>
      </w:tr>
      <w:tr w:rsidR="00C201CC" w:rsidTr="00C201CC">
        <w:trPr>
          <w:trHeight w:val="451"/>
        </w:trPr>
        <w:tc>
          <w:tcPr>
            <w:tcW w:w="1014" w:type="dxa"/>
          </w:tcPr>
          <w:p w:rsidR="00C201CC" w:rsidRDefault="00C201CC" w:rsidP="00C201CC">
            <w:pPr>
              <w:ind w:firstLine="640"/>
              <w:rPr>
                <w:rFonts w:ascii="仿宋" w:eastAsia="仿宋" w:hAnsi="仿宋" w:cs="仿宋"/>
                <w:sz w:val="32"/>
                <w:szCs w:val="32"/>
              </w:rPr>
            </w:pPr>
            <w:r>
              <w:rPr>
                <w:rFonts w:ascii="仿宋" w:eastAsia="仿宋" w:hAnsi="仿宋" w:cs="仿宋" w:hint="eastAsia"/>
                <w:sz w:val="32"/>
                <w:szCs w:val="32"/>
              </w:rPr>
              <w:t>1</w:t>
            </w:r>
          </w:p>
        </w:tc>
        <w:tc>
          <w:tcPr>
            <w:tcW w:w="4543" w:type="dxa"/>
          </w:tcPr>
          <w:p w:rsidR="00C201CC" w:rsidRDefault="00C201CC" w:rsidP="00C201CC">
            <w:pPr>
              <w:ind w:firstLineChars="0" w:firstLine="0"/>
              <w:rPr>
                <w:rFonts w:ascii="仿宋" w:eastAsia="仿宋" w:hAnsi="仿宋" w:cs="仿宋"/>
                <w:sz w:val="32"/>
                <w:szCs w:val="32"/>
              </w:rPr>
            </w:pPr>
            <w:proofErr w:type="gramStart"/>
            <w:r>
              <w:rPr>
                <w:rFonts w:ascii="仿宋" w:eastAsia="仿宋" w:hAnsi="仿宋" w:cs="仿宋" w:hint="eastAsia"/>
                <w:sz w:val="32"/>
                <w:szCs w:val="32"/>
              </w:rPr>
              <w:t>商洛市</w:t>
            </w:r>
            <w:proofErr w:type="gramEnd"/>
            <w:r>
              <w:rPr>
                <w:rFonts w:ascii="仿宋" w:eastAsia="仿宋" w:hAnsi="仿宋" w:cs="仿宋" w:hint="eastAsia"/>
                <w:sz w:val="32"/>
                <w:szCs w:val="32"/>
              </w:rPr>
              <w:t>信访局</w:t>
            </w:r>
          </w:p>
        </w:tc>
        <w:tc>
          <w:tcPr>
            <w:tcW w:w="2761" w:type="dxa"/>
          </w:tcPr>
          <w:p w:rsidR="00C201CC" w:rsidRDefault="00C201CC" w:rsidP="00C201CC">
            <w:pPr>
              <w:ind w:firstLine="640"/>
              <w:rPr>
                <w:rFonts w:ascii="仿宋" w:eastAsia="仿宋" w:hAnsi="仿宋" w:cs="仿宋"/>
                <w:sz w:val="32"/>
                <w:szCs w:val="32"/>
              </w:rPr>
            </w:pPr>
            <w:r>
              <w:rPr>
                <w:rFonts w:ascii="仿宋" w:eastAsia="仿宋" w:hAnsi="仿宋" w:cs="仿宋"/>
                <w:sz w:val="32"/>
                <w:szCs w:val="32"/>
              </w:rPr>
              <w:t>无</w:t>
            </w:r>
          </w:p>
        </w:tc>
      </w:tr>
      <w:tr w:rsidR="00C201CC" w:rsidTr="00C201CC">
        <w:trPr>
          <w:trHeight w:val="468"/>
        </w:trPr>
        <w:tc>
          <w:tcPr>
            <w:tcW w:w="1014" w:type="dxa"/>
            <w:shd w:val="clear" w:color="auto" w:fill="auto"/>
          </w:tcPr>
          <w:p w:rsidR="00C201CC" w:rsidRDefault="00C201CC" w:rsidP="00C201CC">
            <w:pPr>
              <w:ind w:firstLine="640"/>
              <w:jc w:val="left"/>
            </w:pPr>
            <w:r>
              <w:rPr>
                <w:rFonts w:ascii="仿宋" w:eastAsia="仿宋" w:hAnsi="仿宋" w:cs="仿宋"/>
                <w:position w:val="-1"/>
                <w:sz w:val="32"/>
              </w:rPr>
              <w:t>2</w:t>
            </w:r>
          </w:p>
        </w:tc>
        <w:tc>
          <w:tcPr>
            <w:tcW w:w="4543" w:type="dxa"/>
            <w:shd w:val="clear" w:color="auto" w:fill="auto"/>
          </w:tcPr>
          <w:p w:rsidR="00C201CC" w:rsidRDefault="00C201CC" w:rsidP="00C201CC">
            <w:pPr>
              <w:ind w:firstLineChars="0" w:firstLine="0"/>
            </w:pPr>
            <w:proofErr w:type="gramStart"/>
            <w:r>
              <w:rPr>
                <w:rFonts w:ascii="仿宋" w:eastAsia="仿宋" w:hAnsi="仿宋" w:cs="仿宋"/>
                <w:position w:val="-1"/>
                <w:sz w:val="32"/>
              </w:rPr>
              <w:t>商洛市</w:t>
            </w:r>
            <w:proofErr w:type="gramEnd"/>
            <w:r>
              <w:rPr>
                <w:rFonts w:ascii="仿宋" w:eastAsia="仿宋" w:hAnsi="仿宋" w:cs="仿宋"/>
                <w:position w:val="-1"/>
                <w:sz w:val="32"/>
              </w:rPr>
              <w:t>群众来访接待中心</w:t>
            </w:r>
          </w:p>
        </w:tc>
        <w:tc>
          <w:tcPr>
            <w:tcW w:w="2761" w:type="dxa"/>
            <w:shd w:val="clear" w:color="auto" w:fill="auto"/>
          </w:tcPr>
          <w:p w:rsidR="00C201CC" w:rsidRDefault="00C201CC" w:rsidP="00C201CC">
            <w:pPr>
              <w:ind w:firstLineChars="300" w:firstLine="720"/>
              <w:jc w:val="left"/>
            </w:pPr>
            <w:r>
              <w:t>无</w:t>
            </w:r>
          </w:p>
        </w:tc>
      </w:tr>
    </w:tbl>
    <w:p w:rsidR="00ED47C5" w:rsidRDefault="005D5DB4" w:rsidP="00C201CC">
      <w:pPr>
        <w:pStyle w:val="a7"/>
        <w:spacing w:before="0" w:beforeAutospacing="0" w:after="0" w:afterAutospacing="0" w:line="240" w:lineRule="atLeast"/>
        <w:ind w:firstLine="482"/>
        <w:rPr>
          <w:rFonts w:ascii="仿宋" w:eastAsia="仿宋" w:hAnsi="仿宋" w:cs="仿宋"/>
          <w:sz w:val="32"/>
          <w:szCs w:val="32"/>
        </w:rPr>
      </w:pPr>
      <w:r w:rsidRPr="00D630A8">
        <w:rPr>
          <w:rFonts w:ascii="仿宋" w:eastAsia="仿宋" w:hAnsi="仿宋" w:hint="eastAsia"/>
          <w:sz w:val="32"/>
          <w:szCs w:val="32"/>
        </w:rPr>
        <w:t>纳入本部门2019年部门预算编制范围的二级预算单位共</w:t>
      </w:r>
      <w:r w:rsidR="00C201CC" w:rsidRPr="00D630A8">
        <w:rPr>
          <w:rFonts w:ascii="仿宋" w:eastAsia="仿宋" w:hAnsi="仿宋" w:hint="eastAsia"/>
          <w:sz w:val="32"/>
          <w:szCs w:val="32"/>
        </w:rPr>
        <w:t>有2个，包括</w:t>
      </w:r>
      <w:r w:rsidR="00C201CC" w:rsidRPr="00D630A8">
        <w:rPr>
          <w:rFonts w:ascii="仿宋" w:eastAsia="仿宋" w:hAnsi="仿宋" w:cs="仿宋" w:hint="eastAsia"/>
          <w:sz w:val="32"/>
          <w:szCs w:val="32"/>
        </w:rPr>
        <w:t>：</w:t>
      </w:r>
    </w:p>
    <w:p w:rsidR="00C201CC" w:rsidRDefault="00C201CC" w:rsidP="00C201CC">
      <w:pPr>
        <w:pStyle w:val="a7"/>
        <w:spacing w:before="0" w:beforeAutospacing="0" w:after="0" w:afterAutospacing="0" w:line="100" w:lineRule="exact"/>
        <w:ind w:firstLine="482"/>
        <w:rPr>
          <w:rFonts w:ascii="仿宋" w:eastAsia="仿宋" w:hAnsi="仿宋" w:cs="仿宋"/>
          <w:sz w:val="32"/>
          <w:szCs w:val="32"/>
        </w:rPr>
      </w:pP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四、部门人员情况说明</w:t>
      </w:r>
    </w:p>
    <w:p w:rsidR="00ED47C5" w:rsidRPr="00BD4735" w:rsidRDefault="00430460" w:rsidP="003F55F3">
      <w:pPr>
        <w:tabs>
          <w:tab w:val="left" w:pos="6643"/>
        </w:tabs>
        <w:spacing w:line="360" w:lineRule="auto"/>
        <w:ind w:firstLine="640"/>
        <w:rPr>
          <w:rFonts w:ascii="仿宋" w:eastAsia="仿宋" w:hAnsi="仿宋" w:cs="仿宋"/>
          <w:sz w:val="32"/>
          <w:szCs w:val="32"/>
        </w:rPr>
      </w:pPr>
      <w:r w:rsidRPr="00BD4735">
        <w:rPr>
          <w:rFonts w:ascii="仿宋" w:eastAsia="仿宋" w:hAnsi="仿宋" w:cs="仿宋" w:hint="eastAsia"/>
          <w:sz w:val="32"/>
          <w:szCs w:val="32"/>
        </w:rPr>
        <w:t>截止2019年底，本部门人员编制</w:t>
      </w:r>
      <w:r w:rsidR="00BB5C9E">
        <w:rPr>
          <w:rFonts w:ascii="仿宋" w:eastAsia="仿宋" w:hAnsi="仿宋" w:cs="仿宋" w:hint="eastAsia"/>
          <w:sz w:val="32"/>
          <w:szCs w:val="32"/>
        </w:rPr>
        <w:t>27</w:t>
      </w:r>
      <w:r w:rsidRPr="00BD4735">
        <w:rPr>
          <w:rFonts w:ascii="仿宋" w:eastAsia="仿宋" w:hAnsi="仿宋" w:cs="仿宋" w:hint="eastAsia"/>
          <w:sz w:val="32"/>
          <w:szCs w:val="32"/>
        </w:rPr>
        <w:t>人，其中行政编制</w:t>
      </w:r>
      <w:r w:rsidR="005229B3" w:rsidRPr="00BD4735">
        <w:rPr>
          <w:rFonts w:ascii="仿宋" w:eastAsia="仿宋" w:hAnsi="仿宋" w:cs="仿宋" w:hint="eastAsia"/>
          <w:sz w:val="32"/>
          <w:szCs w:val="32"/>
        </w:rPr>
        <w:t>1</w:t>
      </w:r>
      <w:r w:rsidR="00BB5C9E">
        <w:rPr>
          <w:rFonts w:ascii="仿宋" w:eastAsia="仿宋" w:hAnsi="仿宋" w:cs="仿宋" w:hint="eastAsia"/>
          <w:sz w:val="32"/>
          <w:szCs w:val="32"/>
        </w:rPr>
        <w:t>2</w:t>
      </w:r>
      <w:r w:rsidRPr="00BD4735">
        <w:rPr>
          <w:rFonts w:ascii="仿宋" w:eastAsia="仿宋" w:hAnsi="仿宋" w:cs="仿宋" w:hint="eastAsia"/>
          <w:sz w:val="32"/>
          <w:szCs w:val="32"/>
        </w:rPr>
        <w:t>人、事业编制</w:t>
      </w:r>
      <w:r w:rsidR="00BD4735">
        <w:rPr>
          <w:rFonts w:ascii="仿宋" w:eastAsia="仿宋" w:hAnsi="仿宋" w:cs="仿宋" w:hint="eastAsia"/>
          <w:sz w:val="32"/>
          <w:szCs w:val="32"/>
        </w:rPr>
        <w:t>15</w:t>
      </w:r>
      <w:r w:rsidRPr="00BD4735">
        <w:rPr>
          <w:rFonts w:ascii="仿宋" w:eastAsia="仿宋" w:hAnsi="仿宋" w:cs="仿宋" w:hint="eastAsia"/>
          <w:sz w:val="32"/>
          <w:szCs w:val="32"/>
        </w:rPr>
        <w:t>人；实有人员</w:t>
      </w:r>
      <w:r w:rsidR="00BD70D4">
        <w:rPr>
          <w:rFonts w:ascii="仿宋" w:eastAsia="仿宋" w:hAnsi="仿宋" w:cs="仿宋" w:hint="eastAsia"/>
          <w:sz w:val="32"/>
          <w:szCs w:val="32"/>
        </w:rPr>
        <w:t>26</w:t>
      </w:r>
      <w:r w:rsidRPr="00BD4735">
        <w:rPr>
          <w:rFonts w:ascii="仿宋" w:eastAsia="仿宋" w:hAnsi="仿宋" w:cs="仿宋" w:hint="eastAsia"/>
          <w:sz w:val="32"/>
          <w:szCs w:val="32"/>
        </w:rPr>
        <w:t>人，其中行政</w:t>
      </w:r>
      <w:r w:rsidR="005229B3" w:rsidRPr="00BD4735">
        <w:rPr>
          <w:rFonts w:ascii="仿宋" w:eastAsia="仿宋" w:hAnsi="仿宋" w:cs="仿宋" w:hint="eastAsia"/>
          <w:sz w:val="32"/>
          <w:szCs w:val="32"/>
        </w:rPr>
        <w:t>1</w:t>
      </w:r>
      <w:r w:rsidR="00BB5C9E">
        <w:rPr>
          <w:rFonts w:ascii="仿宋" w:eastAsia="仿宋" w:hAnsi="仿宋" w:cs="仿宋" w:hint="eastAsia"/>
          <w:sz w:val="32"/>
          <w:szCs w:val="32"/>
        </w:rPr>
        <w:t>3</w:t>
      </w:r>
      <w:r w:rsidRPr="00BD4735">
        <w:rPr>
          <w:rFonts w:ascii="仿宋" w:eastAsia="仿宋" w:hAnsi="仿宋" w:cs="仿宋" w:hint="eastAsia"/>
          <w:sz w:val="32"/>
          <w:szCs w:val="32"/>
        </w:rPr>
        <w:t>人、事业</w:t>
      </w:r>
      <w:r w:rsidR="00BD4735">
        <w:rPr>
          <w:rFonts w:ascii="仿宋" w:eastAsia="仿宋" w:hAnsi="仿宋" w:cs="仿宋" w:hint="eastAsia"/>
          <w:sz w:val="32"/>
          <w:szCs w:val="32"/>
        </w:rPr>
        <w:t>13</w:t>
      </w:r>
      <w:r w:rsidRPr="00BD4735">
        <w:rPr>
          <w:rFonts w:ascii="仿宋" w:eastAsia="仿宋" w:hAnsi="仿宋" w:cs="仿宋" w:hint="eastAsia"/>
          <w:sz w:val="32"/>
          <w:szCs w:val="32"/>
        </w:rPr>
        <w:t>人。单位管理的离退休人员</w:t>
      </w:r>
      <w:r w:rsidR="007F2A41">
        <w:rPr>
          <w:rFonts w:ascii="仿宋" w:eastAsia="仿宋" w:hAnsi="仿宋" w:cs="仿宋" w:hint="eastAsia"/>
          <w:sz w:val="32"/>
          <w:szCs w:val="32"/>
        </w:rPr>
        <w:t>10</w:t>
      </w:r>
      <w:r w:rsidRPr="00BD4735">
        <w:rPr>
          <w:rFonts w:ascii="仿宋" w:eastAsia="仿宋" w:hAnsi="仿宋" w:cs="仿宋" w:hint="eastAsia"/>
          <w:sz w:val="32"/>
          <w:szCs w:val="32"/>
        </w:rPr>
        <w:t>人。</w:t>
      </w:r>
      <w:r w:rsidRPr="00BD4735">
        <w:rPr>
          <w:rFonts w:ascii="仿宋" w:eastAsia="仿宋" w:hAnsi="仿宋" w:cs="仿宋" w:hint="eastAsia"/>
          <w:sz w:val="32"/>
          <w:szCs w:val="32"/>
        </w:rPr>
        <w:tab/>
      </w:r>
    </w:p>
    <w:p w:rsidR="00C201CC" w:rsidRDefault="000A23CD" w:rsidP="000A23CD">
      <w:pPr>
        <w:tabs>
          <w:tab w:val="left" w:pos="6643"/>
        </w:tabs>
        <w:spacing w:line="360" w:lineRule="auto"/>
        <w:ind w:firstLine="640"/>
        <w:rPr>
          <w:rFonts w:ascii="仿宋" w:eastAsia="仿宋" w:hAnsi="仿宋" w:cs="仿宋"/>
          <w:color w:val="FF0000"/>
          <w:sz w:val="32"/>
          <w:szCs w:val="32"/>
        </w:rPr>
      </w:pPr>
      <w:r>
        <w:rPr>
          <w:rFonts w:ascii="仿宋" w:eastAsia="仿宋" w:hAnsi="仿宋" w:cs="仿宋" w:hint="eastAsia"/>
          <w:color w:val="FF0000"/>
          <w:sz w:val="32"/>
          <w:szCs w:val="32"/>
        </w:rPr>
        <w:t xml:space="preserve">     </w:t>
      </w:r>
    </w:p>
    <w:p w:rsidR="007E7217" w:rsidRPr="00BD4735" w:rsidRDefault="007E7217" w:rsidP="00C201CC">
      <w:pPr>
        <w:tabs>
          <w:tab w:val="left" w:pos="6643"/>
        </w:tabs>
        <w:spacing w:line="360" w:lineRule="auto"/>
        <w:ind w:firstLineChars="900" w:firstLine="2880"/>
        <w:rPr>
          <w:rFonts w:ascii="仿宋" w:eastAsia="仿宋" w:hAnsi="仿宋" w:cs="仿宋"/>
          <w:sz w:val="32"/>
          <w:szCs w:val="32"/>
        </w:rPr>
      </w:pPr>
      <w:r w:rsidRPr="00BD4735">
        <w:rPr>
          <w:rFonts w:ascii="仿宋" w:eastAsia="仿宋" w:hAnsi="仿宋" w:cs="仿宋" w:hint="eastAsia"/>
          <w:sz w:val="32"/>
          <w:szCs w:val="32"/>
        </w:rPr>
        <w:t>人员构成</w:t>
      </w:r>
      <w:r w:rsidR="00C201CC">
        <w:rPr>
          <w:rFonts w:ascii="仿宋" w:eastAsia="仿宋" w:hAnsi="仿宋" w:cs="仿宋" w:hint="eastAsia"/>
          <w:sz w:val="32"/>
          <w:szCs w:val="32"/>
        </w:rPr>
        <w:t>图</w:t>
      </w:r>
    </w:p>
    <w:p w:rsidR="00ED47C5" w:rsidRDefault="007E7217" w:rsidP="007E7217">
      <w:pPr>
        <w:spacing w:line="360" w:lineRule="auto"/>
        <w:ind w:firstLine="640"/>
        <w:jc w:val="center"/>
        <w:rPr>
          <w:rFonts w:ascii="仿宋" w:eastAsia="仿宋" w:hAnsi="仿宋" w:cs="仿宋"/>
          <w:sz w:val="32"/>
          <w:szCs w:val="32"/>
        </w:rPr>
      </w:pPr>
      <w:r w:rsidRPr="007E7217">
        <w:rPr>
          <w:rFonts w:ascii="仿宋" w:eastAsia="仿宋" w:hAnsi="仿宋" w:cs="仿宋"/>
          <w:noProof/>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47C5" w:rsidRDefault="00430460" w:rsidP="003F55F3">
      <w:pPr>
        <w:spacing w:line="360" w:lineRule="auto"/>
        <w:ind w:firstLine="643"/>
        <w:jc w:val="center"/>
        <w:rPr>
          <w:rFonts w:ascii="宋体" w:hAnsi="宋体" w:cs="宋体"/>
          <w:b/>
          <w:bCs/>
          <w:sz w:val="32"/>
          <w:szCs w:val="32"/>
        </w:rPr>
      </w:pPr>
      <w:r>
        <w:rPr>
          <w:rFonts w:ascii="宋体" w:hAnsi="宋体" w:cs="宋体" w:hint="eastAsia"/>
          <w:b/>
          <w:bCs/>
          <w:sz w:val="32"/>
          <w:szCs w:val="32"/>
        </w:rPr>
        <w:t>第二部分  收支情况</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五、2020年部门预算收支说明</w:t>
      </w:r>
    </w:p>
    <w:p w:rsidR="00ED47C5" w:rsidRDefault="00430460" w:rsidP="003F55F3">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lastRenderedPageBreak/>
        <w:t>（一）收支预算总体情况。</w:t>
      </w:r>
    </w:p>
    <w:p w:rsidR="00ED47C5" w:rsidRPr="00BD4735" w:rsidRDefault="00430460" w:rsidP="003F55F3">
      <w:pPr>
        <w:spacing w:line="360" w:lineRule="auto"/>
        <w:ind w:firstLine="640"/>
        <w:rPr>
          <w:rFonts w:ascii="仿宋" w:eastAsia="仿宋" w:hAnsi="仿宋" w:cs="仿宋"/>
          <w:sz w:val="32"/>
          <w:szCs w:val="32"/>
        </w:rPr>
      </w:pPr>
      <w:r w:rsidRPr="00BD4735">
        <w:rPr>
          <w:rFonts w:ascii="仿宋" w:eastAsia="仿宋" w:hAnsi="仿宋" w:cs="仿宋" w:hint="eastAsia"/>
          <w:sz w:val="32"/>
          <w:szCs w:val="32"/>
        </w:rPr>
        <w:t>按照综合预算的原则，本部门所有收入和支出均纳入部门预算管理。2020年本部门预算收入</w:t>
      </w:r>
      <w:r w:rsidR="005D5DB4" w:rsidRPr="00BD4735">
        <w:rPr>
          <w:rFonts w:ascii="仿宋" w:eastAsia="仿宋" w:hAnsi="仿宋" w:cs="仿宋" w:hint="eastAsia"/>
          <w:sz w:val="32"/>
          <w:szCs w:val="32"/>
        </w:rPr>
        <w:t>464.78</w:t>
      </w:r>
      <w:r w:rsidRPr="00BD4735">
        <w:rPr>
          <w:rFonts w:ascii="仿宋" w:eastAsia="仿宋" w:hAnsi="仿宋" w:cs="仿宋" w:hint="eastAsia"/>
          <w:sz w:val="32"/>
          <w:szCs w:val="32"/>
        </w:rPr>
        <w:t>万元，其中一般公共预算拨款收入331.11万元，政府性基金拨款收入0.00万元，事业</w:t>
      </w:r>
      <w:proofErr w:type="gramStart"/>
      <w:r w:rsidRPr="00BD4735">
        <w:rPr>
          <w:rFonts w:ascii="仿宋" w:eastAsia="仿宋" w:hAnsi="仿宋" w:cs="仿宋" w:hint="eastAsia"/>
          <w:sz w:val="32"/>
          <w:szCs w:val="32"/>
        </w:rPr>
        <w:t>收入收入</w:t>
      </w:r>
      <w:proofErr w:type="gramEnd"/>
      <w:r w:rsidRPr="00BD4735">
        <w:rPr>
          <w:rFonts w:ascii="仿宋" w:eastAsia="仿宋" w:hAnsi="仿宋" w:cs="仿宋" w:hint="eastAsia"/>
          <w:sz w:val="32"/>
          <w:szCs w:val="32"/>
        </w:rPr>
        <w:t>0.00万元，实户资金余额（2019</w:t>
      </w:r>
      <w:proofErr w:type="gramStart"/>
      <w:r w:rsidRPr="00BD4735">
        <w:rPr>
          <w:rFonts w:ascii="仿宋" w:eastAsia="仿宋" w:hAnsi="仿宋" w:cs="仿宋" w:hint="eastAsia"/>
          <w:sz w:val="32"/>
          <w:szCs w:val="32"/>
        </w:rPr>
        <w:t>年年底非财政</w:t>
      </w:r>
      <w:proofErr w:type="gramEnd"/>
      <w:r w:rsidRPr="00BD4735">
        <w:rPr>
          <w:rFonts w:ascii="仿宋" w:eastAsia="仿宋" w:hAnsi="仿宋" w:cs="仿宋" w:hint="eastAsia"/>
          <w:sz w:val="32"/>
          <w:szCs w:val="32"/>
        </w:rPr>
        <w:t>性资金）收入0.00万元，事业单位经营</w:t>
      </w:r>
      <w:proofErr w:type="gramStart"/>
      <w:r w:rsidRPr="00BD4735">
        <w:rPr>
          <w:rFonts w:ascii="仿宋" w:eastAsia="仿宋" w:hAnsi="仿宋" w:cs="仿宋" w:hint="eastAsia"/>
          <w:sz w:val="32"/>
          <w:szCs w:val="32"/>
        </w:rPr>
        <w:t>收入收入</w:t>
      </w:r>
      <w:proofErr w:type="gramEnd"/>
      <w:r w:rsidRPr="00BD4735">
        <w:rPr>
          <w:rFonts w:ascii="仿宋" w:eastAsia="仿宋" w:hAnsi="仿宋" w:cs="仿宋" w:hint="eastAsia"/>
          <w:sz w:val="32"/>
          <w:szCs w:val="32"/>
        </w:rPr>
        <w:t>0.00万元，附属单位上缴</w:t>
      </w:r>
      <w:proofErr w:type="gramStart"/>
      <w:r w:rsidRPr="00BD4735">
        <w:rPr>
          <w:rFonts w:ascii="仿宋" w:eastAsia="仿宋" w:hAnsi="仿宋" w:cs="仿宋" w:hint="eastAsia"/>
          <w:sz w:val="32"/>
          <w:szCs w:val="32"/>
        </w:rPr>
        <w:t>收入收入</w:t>
      </w:r>
      <w:proofErr w:type="gramEnd"/>
      <w:r w:rsidRPr="00BD4735">
        <w:rPr>
          <w:rFonts w:ascii="仿宋" w:eastAsia="仿宋" w:hAnsi="仿宋" w:cs="仿宋" w:hint="eastAsia"/>
          <w:sz w:val="32"/>
          <w:szCs w:val="32"/>
        </w:rPr>
        <w:t>0.00万元，其他自有资金收入0.00万元，上年结转收入</w:t>
      </w:r>
      <w:r w:rsidR="005D5DB4" w:rsidRPr="00BD4735">
        <w:rPr>
          <w:rFonts w:ascii="仿宋" w:eastAsia="仿宋" w:hAnsi="仿宋" w:cs="仿宋" w:hint="eastAsia"/>
          <w:sz w:val="32"/>
          <w:szCs w:val="32"/>
        </w:rPr>
        <w:t>133.67</w:t>
      </w:r>
      <w:r w:rsidRPr="00BD4735">
        <w:rPr>
          <w:rFonts w:ascii="仿宋" w:eastAsia="仿宋" w:hAnsi="仿宋" w:cs="仿宋" w:hint="eastAsia"/>
          <w:sz w:val="32"/>
          <w:szCs w:val="32"/>
        </w:rPr>
        <w:t>万元，2020年本部门预算收入较上年增加</w:t>
      </w:r>
      <w:r w:rsidR="005D5DB4" w:rsidRPr="00BD4735">
        <w:rPr>
          <w:rFonts w:ascii="仿宋" w:eastAsia="仿宋" w:hAnsi="仿宋" w:cs="仿宋" w:hint="eastAsia"/>
          <w:sz w:val="32"/>
          <w:szCs w:val="32"/>
        </w:rPr>
        <w:t>99.06</w:t>
      </w:r>
      <w:r w:rsidRPr="00BD4735">
        <w:rPr>
          <w:rFonts w:ascii="仿宋" w:eastAsia="仿宋" w:hAnsi="仿宋" w:cs="仿宋" w:hint="eastAsia"/>
          <w:sz w:val="32"/>
          <w:szCs w:val="32"/>
        </w:rPr>
        <w:t>万元，主要原因是</w:t>
      </w:r>
      <w:r w:rsidR="005D5DB4" w:rsidRPr="00BD4735">
        <w:rPr>
          <w:rFonts w:ascii="仿宋" w:eastAsia="仿宋" w:hAnsi="仿宋" w:hint="eastAsia"/>
          <w:sz w:val="32"/>
          <w:szCs w:val="32"/>
        </w:rPr>
        <w:t>预算人员经费增加，上年结转资金编入本年预算增加</w:t>
      </w:r>
      <w:r w:rsidRPr="00BD4735">
        <w:rPr>
          <w:rFonts w:ascii="仿宋" w:eastAsia="仿宋" w:hAnsi="仿宋" w:cs="仿宋" w:hint="eastAsia"/>
          <w:sz w:val="32"/>
          <w:szCs w:val="32"/>
        </w:rPr>
        <w:t>；2020年本部门预算支出</w:t>
      </w:r>
      <w:r w:rsidR="005D5DB4" w:rsidRPr="00BD4735">
        <w:rPr>
          <w:rFonts w:ascii="仿宋" w:eastAsia="仿宋" w:hAnsi="仿宋" w:cs="仿宋" w:hint="eastAsia"/>
          <w:sz w:val="32"/>
          <w:szCs w:val="32"/>
        </w:rPr>
        <w:t>464.78</w:t>
      </w:r>
      <w:r w:rsidRPr="00BD4735">
        <w:rPr>
          <w:rFonts w:ascii="仿宋" w:eastAsia="仿宋" w:hAnsi="仿宋" w:cs="仿宋" w:hint="eastAsia"/>
          <w:sz w:val="32"/>
          <w:szCs w:val="32"/>
        </w:rPr>
        <w:t>万元，其中一般公共预算拨款支出331.11万元，政府性基金拨款支出0.00万元，事业收入支出0.00万元，实户资金余额（2019</w:t>
      </w:r>
      <w:proofErr w:type="gramStart"/>
      <w:r w:rsidRPr="00BD4735">
        <w:rPr>
          <w:rFonts w:ascii="仿宋" w:eastAsia="仿宋" w:hAnsi="仿宋" w:cs="仿宋" w:hint="eastAsia"/>
          <w:sz w:val="32"/>
          <w:szCs w:val="32"/>
        </w:rPr>
        <w:t>年年底非财政</w:t>
      </w:r>
      <w:proofErr w:type="gramEnd"/>
      <w:r w:rsidRPr="00BD4735">
        <w:rPr>
          <w:rFonts w:ascii="仿宋" w:eastAsia="仿宋" w:hAnsi="仿宋" w:cs="仿宋" w:hint="eastAsia"/>
          <w:sz w:val="32"/>
          <w:szCs w:val="32"/>
        </w:rPr>
        <w:t>性资金）支出0.00万元，事业单位经营收入支出0.00万元，附属单位上缴收入支出0.00万元，其他自有资金支出0.00万元，上年结转支出</w:t>
      </w:r>
      <w:r w:rsidR="005D5DB4" w:rsidRPr="00BD4735">
        <w:rPr>
          <w:rFonts w:ascii="仿宋" w:eastAsia="仿宋" w:hAnsi="仿宋" w:cs="仿宋" w:hint="eastAsia"/>
          <w:sz w:val="32"/>
          <w:szCs w:val="32"/>
        </w:rPr>
        <w:t>133.67</w:t>
      </w:r>
      <w:r w:rsidRPr="00BD4735">
        <w:rPr>
          <w:rFonts w:ascii="仿宋" w:eastAsia="仿宋" w:hAnsi="仿宋" w:cs="仿宋" w:hint="eastAsia"/>
          <w:sz w:val="32"/>
          <w:szCs w:val="32"/>
        </w:rPr>
        <w:t>万元，2020</w:t>
      </w:r>
      <w:r w:rsidR="005D5DB4" w:rsidRPr="00BD4735">
        <w:rPr>
          <w:rFonts w:ascii="仿宋" w:eastAsia="仿宋" w:hAnsi="仿宋" w:cs="仿宋" w:hint="eastAsia"/>
          <w:sz w:val="32"/>
          <w:szCs w:val="32"/>
        </w:rPr>
        <w:t>年本部门预算支出较上年增加99.06</w:t>
      </w:r>
      <w:r w:rsidRPr="00BD4735">
        <w:rPr>
          <w:rFonts w:ascii="仿宋" w:eastAsia="仿宋" w:hAnsi="仿宋" w:cs="仿宋" w:hint="eastAsia"/>
          <w:sz w:val="32"/>
          <w:szCs w:val="32"/>
        </w:rPr>
        <w:t>万元，主要原因是</w:t>
      </w:r>
      <w:r w:rsidR="005D5DB4" w:rsidRPr="00BD4735">
        <w:rPr>
          <w:rFonts w:ascii="仿宋" w:eastAsia="仿宋" w:hAnsi="仿宋" w:hint="eastAsia"/>
          <w:sz w:val="32"/>
          <w:szCs w:val="32"/>
        </w:rPr>
        <w:t>预算人员经费增加，上年结转资金编入本年预算增加</w:t>
      </w:r>
      <w:r w:rsidRPr="00BD4735">
        <w:rPr>
          <w:rFonts w:ascii="仿宋" w:eastAsia="仿宋" w:hAnsi="仿宋" w:cs="仿宋" w:hint="eastAsia"/>
          <w:sz w:val="32"/>
          <w:szCs w:val="32"/>
        </w:rPr>
        <w:t>。</w:t>
      </w:r>
    </w:p>
    <w:p w:rsidR="00ED47C5" w:rsidRDefault="00430460" w:rsidP="003F55F3">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（二）财政拨款收支情况。</w:t>
      </w:r>
    </w:p>
    <w:p w:rsidR="00ED47C5" w:rsidRPr="00BD4735" w:rsidRDefault="00430460" w:rsidP="003F55F3">
      <w:pPr>
        <w:spacing w:line="360" w:lineRule="auto"/>
        <w:ind w:firstLine="640"/>
        <w:rPr>
          <w:rFonts w:ascii="仿宋" w:eastAsia="仿宋" w:hAnsi="仿宋" w:cs="仿宋"/>
          <w:sz w:val="32"/>
          <w:szCs w:val="32"/>
        </w:rPr>
      </w:pPr>
      <w:r w:rsidRPr="00BD4735">
        <w:rPr>
          <w:rFonts w:ascii="仿宋" w:eastAsia="仿宋" w:hAnsi="仿宋" w:cs="仿宋" w:hint="eastAsia"/>
          <w:sz w:val="32"/>
          <w:szCs w:val="32"/>
        </w:rPr>
        <w:t>2020年本部门财政拨款收入</w:t>
      </w:r>
      <w:r w:rsidR="005D5DB4" w:rsidRPr="00BD4735">
        <w:rPr>
          <w:rFonts w:ascii="仿宋" w:eastAsia="仿宋" w:hAnsi="仿宋" w:cs="仿宋" w:hint="eastAsia"/>
          <w:sz w:val="32"/>
          <w:szCs w:val="32"/>
        </w:rPr>
        <w:t>437.81</w:t>
      </w:r>
      <w:r w:rsidRPr="00BD4735">
        <w:rPr>
          <w:rFonts w:ascii="仿宋" w:eastAsia="仿宋" w:hAnsi="仿宋" w:cs="仿宋" w:hint="eastAsia"/>
          <w:sz w:val="32"/>
          <w:szCs w:val="32"/>
        </w:rPr>
        <w:t>万元，其中一般公共预算拨款收入331.11万元，</w:t>
      </w:r>
      <w:r w:rsidR="005D5DB4" w:rsidRPr="00BD4735">
        <w:rPr>
          <w:rFonts w:ascii="仿宋" w:eastAsia="仿宋" w:hAnsi="仿宋" w:cs="仿宋" w:hint="eastAsia"/>
          <w:sz w:val="32"/>
          <w:szCs w:val="32"/>
        </w:rPr>
        <w:t>上年结转106.7万元，</w:t>
      </w:r>
      <w:r w:rsidRPr="00BD4735">
        <w:rPr>
          <w:rFonts w:ascii="仿宋" w:eastAsia="仿宋" w:hAnsi="仿宋" w:cs="仿宋" w:hint="eastAsia"/>
          <w:sz w:val="32"/>
          <w:szCs w:val="32"/>
        </w:rPr>
        <w:t>2020</w:t>
      </w:r>
      <w:r w:rsidRPr="00BD4735">
        <w:rPr>
          <w:rFonts w:ascii="仿宋" w:eastAsia="仿宋" w:hAnsi="仿宋" w:cs="仿宋" w:hint="eastAsia"/>
          <w:sz w:val="32"/>
          <w:szCs w:val="32"/>
        </w:rPr>
        <w:lastRenderedPageBreak/>
        <w:t>年本部门财政拨款收入较上年增加</w:t>
      </w:r>
      <w:r w:rsidR="005E7576" w:rsidRPr="00BD4735">
        <w:rPr>
          <w:rFonts w:ascii="仿宋" w:eastAsia="仿宋" w:hAnsi="仿宋" w:cs="仿宋" w:hint="eastAsia"/>
          <w:sz w:val="32"/>
          <w:szCs w:val="32"/>
        </w:rPr>
        <w:t>111.37</w:t>
      </w:r>
      <w:r w:rsidRPr="00BD4735">
        <w:rPr>
          <w:rFonts w:ascii="仿宋" w:eastAsia="仿宋" w:hAnsi="仿宋" w:cs="仿宋" w:hint="eastAsia"/>
          <w:sz w:val="32"/>
          <w:szCs w:val="32"/>
        </w:rPr>
        <w:t>万元，主要原因是</w:t>
      </w:r>
      <w:r w:rsidR="005E7576" w:rsidRPr="00BD4735">
        <w:rPr>
          <w:rFonts w:ascii="仿宋" w:eastAsia="仿宋" w:hAnsi="仿宋" w:hint="eastAsia"/>
          <w:sz w:val="32"/>
          <w:szCs w:val="32"/>
        </w:rPr>
        <w:t>预算人员经费增加，上年结转资金编入本年预算增加</w:t>
      </w:r>
      <w:r w:rsidRPr="00BD4735">
        <w:rPr>
          <w:rFonts w:ascii="仿宋" w:eastAsia="仿宋" w:hAnsi="仿宋" w:cs="仿宋" w:hint="eastAsia"/>
          <w:sz w:val="32"/>
          <w:szCs w:val="32"/>
        </w:rPr>
        <w:t>。2020年本部门财政拨款支出</w:t>
      </w:r>
      <w:r w:rsidR="005E7576" w:rsidRPr="00BD4735">
        <w:rPr>
          <w:rFonts w:ascii="仿宋" w:eastAsia="仿宋" w:hAnsi="仿宋" w:cs="仿宋" w:hint="eastAsia"/>
          <w:sz w:val="32"/>
          <w:szCs w:val="32"/>
        </w:rPr>
        <w:t>437.81</w:t>
      </w:r>
      <w:r w:rsidRPr="00BD4735">
        <w:rPr>
          <w:rFonts w:ascii="仿宋" w:eastAsia="仿宋" w:hAnsi="仿宋" w:cs="仿宋" w:hint="eastAsia"/>
          <w:sz w:val="32"/>
          <w:szCs w:val="32"/>
        </w:rPr>
        <w:t>万元，其中一般公共预算拨款支出331.11万元，</w:t>
      </w:r>
      <w:r w:rsidR="005E7576" w:rsidRPr="00BD4735">
        <w:rPr>
          <w:rFonts w:ascii="仿宋" w:eastAsia="仿宋" w:hAnsi="仿宋" w:cs="仿宋" w:hint="eastAsia"/>
          <w:sz w:val="32"/>
          <w:szCs w:val="32"/>
        </w:rPr>
        <w:t>上年结转106.7万元，</w:t>
      </w:r>
      <w:r w:rsidRPr="00BD4735">
        <w:rPr>
          <w:rFonts w:ascii="仿宋" w:eastAsia="仿宋" w:hAnsi="仿宋" w:cs="仿宋" w:hint="eastAsia"/>
          <w:sz w:val="32"/>
          <w:szCs w:val="32"/>
        </w:rPr>
        <w:t>2020年本部门财政拨款支出较上年增加</w:t>
      </w:r>
      <w:r w:rsidR="005E7576" w:rsidRPr="00BD4735">
        <w:rPr>
          <w:rFonts w:ascii="仿宋" w:eastAsia="仿宋" w:hAnsi="仿宋" w:cs="仿宋" w:hint="eastAsia"/>
          <w:sz w:val="32"/>
          <w:szCs w:val="32"/>
        </w:rPr>
        <w:t>111.37</w:t>
      </w:r>
      <w:r w:rsidRPr="00BD4735">
        <w:rPr>
          <w:rFonts w:ascii="仿宋" w:eastAsia="仿宋" w:hAnsi="仿宋" w:cs="仿宋" w:hint="eastAsia"/>
          <w:sz w:val="32"/>
          <w:szCs w:val="32"/>
        </w:rPr>
        <w:t>万元，主要原因是</w:t>
      </w:r>
      <w:r w:rsidR="005E7576" w:rsidRPr="00BD4735">
        <w:rPr>
          <w:rFonts w:ascii="仿宋" w:eastAsia="仿宋" w:hAnsi="仿宋" w:hint="eastAsia"/>
          <w:sz w:val="32"/>
          <w:szCs w:val="32"/>
        </w:rPr>
        <w:t>预算人员经费增加，上年结转资金编入本年预算增加。</w:t>
      </w:r>
    </w:p>
    <w:p w:rsidR="00ED47C5" w:rsidRDefault="00430460" w:rsidP="003F55F3">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（三）一般公共预算拨款支出明细情况。</w:t>
      </w:r>
    </w:p>
    <w:p w:rsidR="006C3B21" w:rsidRDefault="00430460" w:rsidP="00C201CC">
      <w:pPr>
        <w:pStyle w:val="a7"/>
        <w:spacing w:line="100" w:lineRule="atLeast"/>
        <w:ind w:firstLine="641"/>
        <w:rPr>
          <w:rFonts w:ascii="仿宋" w:eastAsia="仿宋" w:hAnsi="仿宋" w:cs="仿宋"/>
          <w:sz w:val="32"/>
          <w:szCs w:val="32"/>
        </w:rPr>
      </w:pPr>
      <w:r w:rsidRPr="00BD4735">
        <w:rPr>
          <w:rFonts w:ascii="仿宋" w:eastAsia="仿宋" w:hAnsi="仿宋" w:cs="仿宋" w:hint="eastAsia"/>
          <w:sz w:val="32"/>
          <w:szCs w:val="32"/>
        </w:rPr>
        <w:t>1、一般公共预算当年拨款规模变化情况。</w:t>
      </w:r>
      <w:r w:rsidRPr="00BD4735">
        <w:rPr>
          <w:rFonts w:ascii="仿宋" w:eastAsia="仿宋" w:hAnsi="仿宋" w:cs="仿宋" w:hint="eastAsia"/>
          <w:sz w:val="32"/>
          <w:szCs w:val="32"/>
        </w:rPr>
        <w:br/>
        <w:t>2020年本部门当年一般公共预算拨款支出331.11万元，较上年增加</w:t>
      </w:r>
      <w:r w:rsidR="005E7576" w:rsidRPr="00BD4735">
        <w:rPr>
          <w:rFonts w:ascii="仿宋" w:eastAsia="仿宋" w:hAnsi="仿宋" w:cs="仿宋" w:hint="eastAsia"/>
          <w:sz w:val="32"/>
          <w:szCs w:val="32"/>
        </w:rPr>
        <w:t>4.67</w:t>
      </w:r>
      <w:r w:rsidRPr="00BD4735">
        <w:rPr>
          <w:rFonts w:ascii="仿宋" w:eastAsia="仿宋" w:hAnsi="仿宋" w:cs="仿宋" w:hint="eastAsia"/>
          <w:sz w:val="32"/>
          <w:szCs w:val="32"/>
        </w:rPr>
        <w:t>万元，主要原因是</w:t>
      </w:r>
      <w:r w:rsidR="005E7576" w:rsidRPr="00BD4735">
        <w:rPr>
          <w:rFonts w:ascii="仿宋" w:eastAsia="仿宋" w:hAnsi="仿宋" w:hint="eastAsia"/>
          <w:sz w:val="32"/>
          <w:szCs w:val="32"/>
        </w:rPr>
        <w:t>预算人员经费增加，上年结转资金编入本年预算增加</w:t>
      </w:r>
      <w:r w:rsidRPr="00BD4735">
        <w:rPr>
          <w:rFonts w:ascii="仿宋" w:eastAsia="仿宋" w:hAnsi="仿宋" w:cs="仿宋" w:hint="eastAsia"/>
          <w:sz w:val="32"/>
          <w:szCs w:val="32"/>
        </w:rPr>
        <w:t>。</w:t>
      </w:r>
      <w:r>
        <w:rPr>
          <w:rFonts w:ascii="仿宋" w:eastAsia="仿宋" w:hAnsi="仿宋" w:cs="仿宋" w:hint="eastAsia"/>
          <w:sz w:val="32"/>
          <w:szCs w:val="32"/>
        </w:rPr>
        <w:br/>
        <w:t xml:space="preserve">    2、支出按功能科目分类的明细情况。</w:t>
      </w:r>
      <w:r>
        <w:rPr>
          <w:rFonts w:ascii="仿宋" w:eastAsia="仿宋" w:hAnsi="仿宋" w:cs="仿宋" w:hint="eastAsia"/>
          <w:sz w:val="32"/>
          <w:szCs w:val="32"/>
        </w:rPr>
        <w:br/>
      </w:r>
      <w:r w:rsidR="006C3B21">
        <w:rPr>
          <w:rFonts w:ascii="仿宋" w:eastAsia="仿宋" w:hAnsi="仿宋" w:cs="仿宋" w:hint="eastAsia"/>
          <w:sz w:val="32"/>
          <w:szCs w:val="32"/>
        </w:rPr>
        <w:t xml:space="preserve">   </w:t>
      </w:r>
      <w:r>
        <w:rPr>
          <w:rFonts w:ascii="仿宋" w:eastAsia="仿宋" w:hAnsi="仿宋" w:cs="仿宋" w:hint="eastAsia"/>
          <w:sz w:val="32"/>
          <w:szCs w:val="32"/>
        </w:rPr>
        <w:t>本部门2020年当年一般公共预算支出331.11万元，其中：</w:t>
      </w:r>
      <w:r w:rsidRPr="00BD4735">
        <w:rPr>
          <w:rFonts w:ascii="仿宋" w:eastAsia="仿宋" w:hAnsi="仿宋" w:cs="仿宋" w:hint="eastAsia"/>
          <w:sz w:val="32"/>
          <w:szCs w:val="32"/>
        </w:rPr>
        <w:br/>
      </w:r>
      <w:r w:rsidR="006C3B21">
        <w:rPr>
          <w:rFonts w:ascii="仿宋" w:eastAsia="仿宋" w:hAnsi="仿宋" w:cs="仿宋" w:hint="eastAsia"/>
          <w:sz w:val="32"/>
          <w:szCs w:val="32"/>
        </w:rPr>
        <w:t xml:space="preserve"> </w:t>
      </w:r>
      <w:r w:rsidR="00C201CC">
        <w:rPr>
          <w:rFonts w:ascii="仿宋" w:eastAsia="仿宋" w:hAnsi="仿宋" w:cs="仿宋" w:hint="eastAsia"/>
          <w:sz w:val="32"/>
          <w:szCs w:val="32"/>
        </w:rPr>
        <w:t xml:space="preserve"> </w:t>
      </w:r>
      <w:r w:rsidR="006C3B21">
        <w:rPr>
          <w:rFonts w:ascii="仿宋" w:eastAsia="仿宋" w:hAnsi="仿宋" w:cs="仿宋" w:hint="eastAsia"/>
          <w:sz w:val="32"/>
          <w:szCs w:val="32"/>
        </w:rPr>
        <w:t xml:space="preserve"> </w:t>
      </w:r>
      <w:r w:rsidRPr="00BD4735">
        <w:rPr>
          <w:rFonts w:ascii="仿宋" w:eastAsia="仿宋" w:hAnsi="仿宋" w:cs="仿宋" w:hint="eastAsia"/>
          <w:sz w:val="32"/>
          <w:szCs w:val="32"/>
        </w:rPr>
        <w:t>（1）行政运行（2010301）201.46万元，较上年增加</w:t>
      </w:r>
      <w:r w:rsidR="005E7576" w:rsidRPr="00BD4735">
        <w:rPr>
          <w:rFonts w:ascii="仿宋" w:eastAsia="仿宋" w:hAnsi="仿宋" w:cs="仿宋" w:hint="eastAsia"/>
          <w:sz w:val="32"/>
          <w:szCs w:val="32"/>
        </w:rPr>
        <w:t>27.17</w:t>
      </w:r>
      <w:r w:rsidRPr="00BD4735">
        <w:rPr>
          <w:rFonts w:ascii="仿宋" w:eastAsia="仿宋" w:hAnsi="仿宋" w:cs="仿宋" w:hint="eastAsia"/>
          <w:sz w:val="32"/>
          <w:szCs w:val="32"/>
        </w:rPr>
        <w:t>万元，原因是</w:t>
      </w:r>
      <w:r w:rsidR="006C3B21">
        <w:rPr>
          <w:rFonts w:ascii="仿宋" w:eastAsia="仿宋" w:hAnsi="仿宋" w:cs="仿宋" w:hint="eastAsia"/>
          <w:sz w:val="32"/>
          <w:szCs w:val="32"/>
        </w:rPr>
        <w:t>人员经费</w:t>
      </w:r>
      <w:r w:rsidR="005E7576" w:rsidRPr="00BD4735">
        <w:rPr>
          <w:rFonts w:ascii="仿宋" w:eastAsia="仿宋" w:hAnsi="仿宋" w:cs="仿宋" w:hint="eastAsia"/>
          <w:sz w:val="32"/>
          <w:szCs w:val="32"/>
        </w:rPr>
        <w:t>增加</w:t>
      </w:r>
      <w:r w:rsidRPr="00BD4735">
        <w:rPr>
          <w:rFonts w:ascii="仿宋" w:eastAsia="仿宋" w:hAnsi="仿宋" w:cs="仿宋" w:hint="eastAsia"/>
          <w:sz w:val="32"/>
          <w:szCs w:val="32"/>
        </w:rPr>
        <w:t>。</w:t>
      </w:r>
      <w:r>
        <w:rPr>
          <w:rFonts w:ascii="仿宋" w:eastAsia="仿宋" w:hAnsi="仿宋" w:cs="仿宋" w:hint="eastAsia"/>
          <w:sz w:val="32"/>
          <w:szCs w:val="32"/>
        </w:rPr>
        <w:br/>
      </w:r>
      <w:r w:rsidR="006C3B21">
        <w:rPr>
          <w:rFonts w:ascii="仿宋" w:eastAsia="仿宋" w:hAnsi="仿宋" w:cs="仿宋" w:hint="eastAsia"/>
          <w:sz w:val="32"/>
          <w:szCs w:val="32"/>
        </w:rPr>
        <w:t xml:space="preserve">   </w:t>
      </w:r>
      <w:r>
        <w:rPr>
          <w:rFonts w:ascii="仿宋" w:eastAsia="仿宋" w:hAnsi="仿宋" w:cs="仿宋" w:hint="eastAsia"/>
          <w:sz w:val="32"/>
          <w:szCs w:val="32"/>
        </w:rPr>
        <w:t>（2）</w:t>
      </w:r>
      <w:r w:rsidRPr="00BD4735">
        <w:rPr>
          <w:rFonts w:ascii="仿宋" w:eastAsia="仿宋" w:hAnsi="仿宋" w:cs="仿宋" w:hint="eastAsia"/>
          <w:sz w:val="32"/>
          <w:szCs w:val="32"/>
        </w:rPr>
        <w:t>事业运行（2010350）129.35万元，较上年增加</w:t>
      </w:r>
      <w:r w:rsidR="005E7576" w:rsidRPr="00BD4735">
        <w:rPr>
          <w:rFonts w:ascii="仿宋" w:eastAsia="仿宋" w:hAnsi="仿宋" w:cs="仿宋" w:hint="eastAsia"/>
          <w:sz w:val="32"/>
          <w:szCs w:val="32"/>
        </w:rPr>
        <w:t>17.75</w:t>
      </w:r>
      <w:r w:rsidRPr="00BD4735">
        <w:rPr>
          <w:rFonts w:ascii="仿宋" w:eastAsia="仿宋" w:hAnsi="仿宋" w:cs="仿宋" w:hint="eastAsia"/>
          <w:sz w:val="32"/>
          <w:szCs w:val="32"/>
        </w:rPr>
        <w:t>万元，原因是</w:t>
      </w:r>
      <w:r w:rsidR="005E7576" w:rsidRPr="00BD4735">
        <w:rPr>
          <w:rFonts w:ascii="仿宋" w:eastAsia="仿宋" w:hAnsi="仿宋" w:cs="仿宋" w:hint="eastAsia"/>
          <w:sz w:val="32"/>
          <w:szCs w:val="32"/>
        </w:rPr>
        <w:t>事业业务增加</w:t>
      </w:r>
      <w:r w:rsidRPr="00BD4735">
        <w:rPr>
          <w:rFonts w:ascii="仿宋" w:eastAsia="仿宋" w:hAnsi="仿宋" w:cs="仿宋" w:hint="eastAsia"/>
          <w:sz w:val="32"/>
          <w:szCs w:val="32"/>
        </w:rPr>
        <w:t>。</w:t>
      </w:r>
      <w:r w:rsidRPr="00BD4735">
        <w:rPr>
          <w:rFonts w:ascii="仿宋" w:eastAsia="仿宋" w:hAnsi="仿宋" w:cs="仿宋" w:hint="eastAsia"/>
          <w:sz w:val="32"/>
          <w:szCs w:val="32"/>
        </w:rPr>
        <w:br/>
      </w:r>
      <w:r w:rsidR="006C3B21">
        <w:rPr>
          <w:rFonts w:ascii="仿宋" w:eastAsia="仿宋" w:hAnsi="仿宋" w:cs="仿宋" w:hint="eastAsia"/>
          <w:sz w:val="32"/>
          <w:szCs w:val="32"/>
        </w:rPr>
        <w:t xml:space="preserve">   </w:t>
      </w:r>
      <w:r w:rsidRPr="00BD4735">
        <w:rPr>
          <w:rFonts w:ascii="仿宋" w:eastAsia="仿宋" w:hAnsi="仿宋" w:cs="仿宋" w:hint="eastAsia"/>
          <w:sz w:val="32"/>
          <w:szCs w:val="32"/>
        </w:rPr>
        <w:t>（3）归口管理的行政单位离退休（2080501）0.27万元，较上年增加</w:t>
      </w:r>
      <w:r w:rsidR="005E7576" w:rsidRPr="00BD4735">
        <w:rPr>
          <w:rFonts w:ascii="仿宋" w:eastAsia="仿宋" w:hAnsi="仿宋" w:cs="仿宋" w:hint="eastAsia"/>
          <w:sz w:val="32"/>
          <w:szCs w:val="32"/>
        </w:rPr>
        <w:t>0.27</w:t>
      </w:r>
      <w:r w:rsidRPr="00BD4735">
        <w:rPr>
          <w:rFonts w:ascii="仿宋" w:eastAsia="仿宋" w:hAnsi="仿宋" w:cs="仿宋" w:hint="eastAsia"/>
          <w:sz w:val="32"/>
          <w:szCs w:val="32"/>
        </w:rPr>
        <w:t>万元，原因</w:t>
      </w:r>
      <w:r w:rsidR="006C3B21">
        <w:rPr>
          <w:rFonts w:ascii="仿宋" w:eastAsia="仿宋" w:hAnsi="仿宋" w:cs="仿宋" w:hint="eastAsia"/>
          <w:sz w:val="32"/>
          <w:szCs w:val="32"/>
        </w:rPr>
        <w:t>上年未单列本预算科目。</w:t>
      </w:r>
    </w:p>
    <w:p w:rsidR="00C201CC" w:rsidRDefault="00430460" w:rsidP="00C201CC">
      <w:pPr>
        <w:pStyle w:val="a7"/>
        <w:spacing w:before="0" w:beforeAutospacing="0" w:after="0" w:afterAutospacing="0" w:line="100" w:lineRule="atLeast"/>
        <w:ind w:firstLine="641"/>
        <w:rPr>
          <w:rFonts w:ascii="仿宋" w:eastAsia="仿宋" w:hAnsi="仿宋" w:cs="仿宋"/>
          <w:sz w:val="32"/>
          <w:szCs w:val="32"/>
        </w:rPr>
      </w:pPr>
      <w:r>
        <w:rPr>
          <w:rFonts w:ascii="仿宋" w:eastAsia="仿宋" w:hAnsi="仿宋" w:cs="仿宋" w:hint="eastAsia"/>
          <w:sz w:val="32"/>
          <w:szCs w:val="32"/>
        </w:rPr>
        <w:lastRenderedPageBreak/>
        <w:t>（4）事业单位离退休（2080502）0.03万元，较上年增加</w:t>
      </w:r>
      <w:r w:rsidR="005E7576">
        <w:rPr>
          <w:rFonts w:ascii="仿宋" w:eastAsia="仿宋" w:hAnsi="仿宋" w:cs="仿宋" w:hint="eastAsia"/>
          <w:sz w:val="32"/>
          <w:szCs w:val="32"/>
        </w:rPr>
        <w:t>0.03</w:t>
      </w:r>
      <w:r>
        <w:rPr>
          <w:rFonts w:ascii="仿宋" w:eastAsia="仿宋" w:hAnsi="仿宋" w:cs="仿宋" w:hint="eastAsia"/>
          <w:sz w:val="32"/>
          <w:szCs w:val="32"/>
        </w:rPr>
        <w:t>万元，原</w:t>
      </w:r>
      <w:r w:rsidRPr="00BD4735">
        <w:rPr>
          <w:rFonts w:ascii="仿宋" w:eastAsia="仿宋" w:hAnsi="仿宋" w:cs="仿宋" w:hint="eastAsia"/>
          <w:sz w:val="32"/>
          <w:szCs w:val="32"/>
        </w:rPr>
        <w:t>因是</w:t>
      </w:r>
      <w:r w:rsidR="005E7576" w:rsidRPr="00BD4735">
        <w:rPr>
          <w:rFonts w:ascii="仿宋" w:eastAsia="仿宋" w:hAnsi="仿宋" w:cs="仿宋" w:hint="eastAsia"/>
          <w:sz w:val="32"/>
          <w:szCs w:val="32"/>
        </w:rPr>
        <w:t>去年未有退休人员</w:t>
      </w:r>
      <w:r w:rsidRPr="00BD4735">
        <w:rPr>
          <w:rFonts w:ascii="仿宋" w:eastAsia="仿宋" w:hAnsi="仿宋" w:cs="仿宋" w:hint="eastAsia"/>
          <w:sz w:val="32"/>
          <w:szCs w:val="32"/>
        </w:rPr>
        <w:t>。</w:t>
      </w:r>
    </w:p>
    <w:p w:rsidR="00616AA0" w:rsidRPr="00616AA0" w:rsidRDefault="00616AA0" w:rsidP="00616AA0">
      <w:pPr>
        <w:pStyle w:val="a7"/>
        <w:spacing w:before="0" w:beforeAutospacing="0" w:after="0" w:afterAutospacing="0" w:line="100" w:lineRule="atLeast"/>
        <w:ind w:firstLine="641"/>
        <w:jc w:val="center"/>
        <w:rPr>
          <w:rFonts w:ascii="仿宋" w:eastAsia="仿宋" w:hAnsi="仿宋" w:cs="仿宋"/>
        </w:rPr>
      </w:pPr>
      <w:r w:rsidRPr="00616AA0">
        <w:rPr>
          <w:rFonts w:ascii="仿宋" w:eastAsia="仿宋" w:hAnsi="仿宋" w:cs="仿宋" w:hint="eastAsia"/>
        </w:rPr>
        <w:t>按功能科目分类构成图（单位：万元）</w:t>
      </w:r>
    </w:p>
    <w:p w:rsidR="00616AA0" w:rsidRDefault="00616AA0" w:rsidP="00616AA0">
      <w:pPr>
        <w:pStyle w:val="a7"/>
        <w:spacing w:before="0" w:beforeAutospacing="0" w:after="0" w:afterAutospacing="0" w:line="100" w:lineRule="atLeast"/>
        <w:ind w:firstLine="641"/>
        <w:jc w:val="both"/>
        <w:rPr>
          <w:rFonts w:ascii="仿宋" w:eastAsia="仿宋" w:hAnsi="仿宋" w:cs="仿宋"/>
          <w:sz w:val="32"/>
          <w:szCs w:val="32"/>
        </w:rPr>
      </w:pPr>
      <w:r w:rsidRPr="00616AA0">
        <w:rPr>
          <w:rFonts w:ascii="仿宋" w:eastAsia="仿宋" w:hAnsi="仿宋" w:cs="仿宋"/>
          <w:noProof/>
          <w:sz w:val="32"/>
          <w:szCs w:val="32"/>
        </w:rPr>
        <w:drawing>
          <wp:inline distT="0" distB="0" distL="0" distR="0">
            <wp:extent cx="5581650" cy="2305050"/>
            <wp:effectExtent l="19050" t="0" r="190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30460">
        <w:rPr>
          <w:rFonts w:ascii="仿宋" w:eastAsia="仿宋" w:hAnsi="仿宋" w:cs="仿宋" w:hint="eastAsia"/>
          <w:sz w:val="32"/>
          <w:szCs w:val="32"/>
        </w:rPr>
        <w:br/>
        <w:t xml:space="preserve">    3、支出按经济科目分类的明细情况。</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（1）按照部门预算支出经济分类的类级科目说明。</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2020年本部门当年一般公共预算支出331.11万元，其中：</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工资福利支出（301）299.</w:t>
      </w:r>
      <w:r w:rsidR="00430460" w:rsidRPr="00BD4735">
        <w:rPr>
          <w:rFonts w:ascii="仿宋" w:eastAsia="仿宋" w:hAnsi="仿宋" w:cs="仿宋" w:hint="eastAsia"/>
          <w:sz w:val="32"/>
          <w:szCs w:val="32"/>
        </w:rPr>
        <w:t>78万元，较上年增加</w:t>
      </w:r>
      <w:r w:rsidR="005E7576" w:rsidRPr="00BD4735">
        <w:rPr>
          <w:rFonts w:ascii="仿宋" w:eastAsia="仿宋" w:hAnsi="仿宋" w:cs="仿宋" w:hint="eastAsia"/>
          <w:sz w:val="32"/>
          <w:szCs w:val="32"/>
        </w:rPr>
        <w:t>6.23</w:t>
      </w:r>
      <w:r w:rsidR="00430460" w:rsidRPr="00BD4735">
        <w:rPr>
          <w:rFonts w:ascii="仿宋" w:eastAsia="仿宋" w:hAnsi="仿宋" w:cs="仿宋" w:hint="eastAsia"/>
          <w:sz w:val="32"/>
          <w:szCs w:val="32"/>
        </w:rPr>
        <w:t>万元，原因是</w:t>
      </w:r>
      <w:r w:rsidR="005E7576" w:rsidRPr="00BD4735">
        <w:rPr>
          <w:rFonts w:ascii="仿宋" w:eastAsia="仿宋" w:hAnsi="仿宋" w:cs="仿宋" w:hint="eastAsia"/>
          <w:sz w:val="32"/>
          <w:szCs w:val="32"/>
        </w:rPr>
        <w:t>本</w:t>
      </w:r>
      <w:r w:rsidR="00A84119" w:rsidRPr="00BD4735">
        <w:rPr>
          <w:rFonts w:ascii="仿宋" w:eastAsia="仿宋" w:hAnsi="仿宋" w:cs="仿宋" w:hint="eastAsia"/>
          <w:sz w:val="32"/>
          <w:szCs w:val="32"/>
        </w:rPr>
        <w:t>单位</w:t>
      </w:r>
      <w:r w:rsidR="005E7576" w:rsidRPr="00BD4735">
        <w:rPr>
          <w:rFonts w:ascii="仿宋" w:eastAsia="仿宋" w:hAnsi="仿宋" w:cs="仿宋" w:hint="eastAsia"/>
          <w:sz w:val="32"/>
          <w:szCs w:val="32"/>
        </w:rPr>
        <w:t>有</w:t>
      </w:r>
      <w:r w:rsidR="006C3B21">
        <w:rPr>
          <w:rFonts w:ascii="仿宋" w:eastAsia="仿宋" w:hAnsi="仿宋" w:cs="仿宋" w:hint="eastAsia"/>
          <w:sz w:val="32"/>
          <w:szCs w:val="32"/>
        </w:rPr>
        <w:t>调入人员和人员职变动工资薪酬变化</w:t>
      </w:r>
      <w:r w:rsidR="00430460" w:rsidRPr="00BD4735">
        <w:rPr>
          <w:rFonts w:ascii="仿宋" w:eastAsia="仿宋" w:hAnsi="仿宋" w:cs="仿宋" w:hint="eastAsia"/>
          <w:sz w:val="32"/>
          <w:szCs w:val="32"/>
        </w:rPr>
        <w:t>。</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商品和服务支出（302）30.91</w:t>
      </w:r>
      <w:r w:rsidR="005E7576">
        <w:rPr>
          <w:rFonts w:ascii="仿宋" w:eastAsia="仿宋" w:hAnsi="仿宋" w:cs="仿宋" w:hint="eastAsia"/>
          <w:sz w:val="32"/>
          <w:szCs w:val="32"/>
        </w:rPr>
        <w:t>万元，较上年</w:t>
      </w:r>
      <w:r w:rsidR="00430460">
        <w:rPr>
          <w:rFonts w:ascii="仿宋" w:eastAsia="仿宋" w:hAnsi="仿宋" w:cs="仿宋" w:hint="eastAsia"/>
          <w:sz w:val="32"/>
          <w:szCs w:val="32"/>
        </w:rPr>
        <w:t>减少</w:t>
      </w:r>
      <w:r w:rsidR="005E7576">
        <w:rPr>
          <w:rFonts w:ascii="仿宋" w:eastAsia="仿宋" w:hAnsi="仿宋" w:cs="仿宋" w:hint="eastAsia"/>
          <w:sz w:val="32"/>
          <w:szCs w:val="32"/>
        </w:rPr>
        <w:t>1.56</w:t>
      </w:r>
      <w:r w:rsidR="00430460">
        <w:rPr>
          <w:rFonts w:ascii="仿宋" w:eastAsia="仿宋" w:hAnsi="仿宋" w:cs="仿宋" w:hint="eastAsia"/>
          <w:sz w:val="32"/>
          <w:szCs w:val="32"/>
        </w:rPr>
        <w:t>万元，</w:t>
      </w:r>
      <w:r w:rsidR="00430460" w:rsidRPr="00BD4735">
        <w:rPr>
          <w:rFonts w:ascii="仿宋" w:eastAsia="仿宋" w:hAnsi="仿宋" w:cs="仿宋" w:hint="eastAsia"/>
          <w:sz w:val="32"/>
          <w:szCs w:val="32"/>
        </w:rPr>
        <w:t>原因是</w:t>
      </w:r>
      <w:r w:rsidR="00BD4735" w:rsidRPr="00BD4735">
        <w:rPr>
          <w:rFonts w:ascii="仿宋" w:eastAsia="仿宋" w:hAnsi="仿宋" w:cs="仿宋" w:hint="eastAsia"/>
          <w:sz w:val="32"/>
          <w:szCs w:val="32"/>
        </w:rPr>
        <w:t>精简办公费用</w:t>
      </w:r>
      <w:r w:rsidR="00430460" w:rsidRPr="00BD4735">
        <w:rPr>
          <w:rFonts w:ascii="仿宋" w:eastAsia="仿宋" w:hAnsi="仿宋" w:cs="仿宋" w:hint="eastAsia"/>
          <w:sz w:val="32"/>
          <w:szCs w:val="32"/>
        </w:rPr>
        <w:t>。</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对个人和家庭的补助（303）0.42万元，较上年</w:t>
      </w:r>
      <w:r w:rsidR="005E7576">
        <w:rPr>
          <w:rFonts w:ascii="仿宋" w:eastAsia="仿宋" w:hAnsi="仿宋" w:cs="仿宋" w:hint="eastAsia"/>
          <w:sz w:val="32"/>
          <w:szCs w:val="32"/>
        </w:rPr>
        <w:t>无变化</w:t>
      </w:r>
      <w:r w:rsidR="00430460">
        <w:rPr>
          <w:rFonts w:ascii="仿宋" w:eastAsia="仿宋" w:hAnsi="仿宋" w:cs="仿宋" w:hint="eastAsia"/>
          <w:sz w:val="32"/>
          <w:szCs w:val="32"/>
        </w:rPr>
        <w:t>。</w:t>
      </w:r>
    </w:p>
    <w:p w:rsidR="00616AA0" w:rsidRDefault="00616AA0" w:rsidP="00616AA0">
      <w:pPr>
        <w:pStyle w:val="a7"/>
        <w:spacing w:before="0" w:beforeAutospacing="0" w:after="0" w:afterAutospacing="0" w:line="100" w:lineRule="atLeast"/>
        <w:ind w:firstLine="641"/>
        <w:jc w:val="both"/>
        <w:rPr>
          <w:rFonts w:ascii="仿宋" w:eastAsia="仿宋" w:hAnsi="仿宋" w:cs="仿宋"/>
          <w:sz w:val="32"/>
          <w:szCs w:val="32"/>
        </w:rPr>
      </w:pPr>
    </w:p>
    <w:p w:rsidR="00616AA0" w:rsidRDefault="00616AA0" w:rsidP="00616AA0">
      <w:pPr>
        <w:pStyle w:val="a7"/>
        <w:spacing w:before="0" w:beforeAutospacing="0" w:after="0" w:afterAutospacing="0" w:line="100" w:lineRule="atLeast"/>
        <w:ind w:firstLine="641"/>
        <w:jc w:val="both"/>
        <w:rPr>
          <w:rFonts w:ascii="仿宋" w:eastAsia="仿宋" w:hAnsi="仿宋" w:cs="仿宋"/>
          <w:sz w:val="32"/>
          <w:szCs w:val="32"/>
        </w:rPr>
      </w:pPr>
    </w:p>
    <w:p w:rsidR="00616AA0" w:rsidRDefault="00616AA0" w:rsidP="00616AA0">
      <w:pPr>
        <w:pStyle w:val="a7"/>
        <w:spacing w:before="0" w:beforeAutospacing="0" w:after="0" w:afterAutospacing="0" w:line="100" w:lineRule="atLeast"/>
        <w:ind w:firstLine="641"/>
        <w:jc w:val="both"/>
        <w:rPr>
          <w:rFonts w:ascii="仿宋" w:eastAsia="仿宋" w:hAnsi="仿宋" w:cs="仿宋"/>
          <w:sz w:val="32"/>
          <w:szCs w:val="32"/>
        </w:rPr>
      </w:pPr>
    </w:p>
    <w:p w:rsidR="00616AA0" w:rsidRPr="00616AA0" w:rsidRDefault="00616AA0" w:rsidP="00616AA0">
      <w:pPr>
        <w:pStyle w:val="a7"/>
        <w:spacing w:before="0" w:beforeAutospacing="0" w:after="0" w:afterAutospacing="0" w:line="100" w:lineRule="atLeast"/>
        <w:ind w:firstLine="641"/>
        <w:jc w:val="center"/>
        <w:rPr>
          <w:rFonts w:ascii="仿宋" w:eastAsia="仿宋" w:hAnsi="仿宋" w:cs="仿宋"/>
        </w:rPr>
      </w:pPr>
      <w:r w:rsidRPr="00616AA0">
        <w:rPr>
          <w:rFonts w:ascii="仿宋" w:eastAsia="仿宋" w:hAnsi="仿宋" w:cs="仿宋" w:hint="eastAsia"/>
        </w:rPr>
        <w:lastRenderedPageBreak/>
        <w:t>按经济科目分类构成图（单位：万元）</w:t>
      </w:r>
    </w:p>
    <w:p w:rsidR="006C3B21" w:rsidRDefault="00616AA0" w:rsidP="00616AA0">
      <w:pPr>
        <w:pStyle w:val="a7"/>
        <w:spacing w:before="0" w:beforeAutospacing="0" w:after="0" w:afterAutospacing="0" w:line="100" w:lineRule="atLeast"/>
        <w:ind w:firstLine="641"/>
        <w:jc w:val="both"/>
        <w:rPr>
          <w:rFonts w:ascii="仿宋" w:eastAsia="仿宋" w:hAnsi="仿宋" w:cs="仿宋"/>
          <w:sz w:val="32"/>
          <w:szCs w:val="32"/>
        </w:rPr>
      </w:pPr>
      <w:r w:rsidRPr="00616AA0">
        <w:rPr>
          <w:rFonts w:ascii="仿宋" w:eastAsia="仿宋" w:hAnsi="仿宋" w:cs="仿宋"/>
          <w:noProof/>
          <w:sz w:val="32"/>
          <w:szCs w:val="32"/>
        </w:rPr>
        <w:drawing>
          <wp:inline distT="0" distB="0" distL="0" distR="0">
            <wp:extent cx="4572000" cy="2743200"/>
            <wp:effectExtent l="19050" t="0" r="1905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（2）按照政府预算支出经济分类的类级科目说明。</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2020年本部门当年一般公共预算支出331.11万元，其中：</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机关工资福利支出（501）176.87万元，较上年</w:t>
      </w:r>
      <w:r w:rsidR="00430460" w:rsidRPr="00E45ACD">
        <w:rPr>
          <w:rFonts w:ascii="仿宋" w:eastAsia="仿宋" w:hAnsi="仿宋" w:cs="仿宋" w:hint="eastAsia"/>
          <w:sz w:val="32"/>
          <w:szCs w:val="32"/>
        </w:rPr>
        <w:t>减少</w:t>
      </w:r>
      <w:r w:rsidR="0011186D" w:rsidRPr="00E45ACD">
        <w:rPr>
          <w:rFonts w:ascii="仿宋" w:eastAsia="仿宋" w:hAnsi="仿宋" w:cs="仿宋" w:hint="eastAsia"/>
          <w:sz w:val="32"/>
          <w:szCs w:val="32"/>
        </w:rPr>
        <w:t>129.32</w:t>
      </w:r>
      <w:r w:rsidR="00430460" w:rsidRPr="00E45ACD">
        <w:rPr>
          <w:rFonts w:ascii="仿宋" w:eastAsia="仿宋" w:hAnsi="仿宋" w:cs="仿宋" w:hint="eastAsia"/>
          <w:sz w:val="32"/>
          <w:szCs w:val="32"/>
        </w:rPr>
        <w:t>万元，</w:t>
      </w:r>
      <w:r w:rsidR="00430460">
        <w:rPr>
          <w:rFonts w:ascii="仿宋" w:eastAsia="仿宋" w:hAnsi="仿宋" w:cs="仿宋" w:hint="eastAsia"/>
          <w:sz w:val="32"/>
          <w:szCs w:val="32"/>
        </w:rPr>
        <w:t>原因</w:t>
      </w:r>
      <w:r w:rsidR="00430460" w:rsidRPr="00755610">
        <w:rPr>
          <w:rFonts w:ascii="仿宋" w:eastAsia="仿宋" w:hAnsi="仿宋" w:cs="仿宋" w:hint="eastAsia"/>
          <w:sz w:val="32"/>
          <w:szCs w:val="32"/>
        </w:rPr>
        <w:t>是</w:t>
      </w:r>
      <w:r w:rsidR="006C3B21">
        <w:rPr>
          <w:rFonts w:ascii="仿宋" w:eastAsia="仿宋" w:hAnsi="仿宋" w:cs="仿宋" w:hint="eastAsia"/>
          <w:sz w:val="32"/>
          <w:szCs w:val="32"/>
        </w:rPr>
        <w:t>上年</w:t>
      </w:r>
      <w:r w:rsidR="001E41DD">
        <w:rPr>
          <w:rFonts w:ascii="仿宋" w:eastAsia="仿宋" w:hAnsi="仿宋" w:cs="仿宋" w:hint="eastAsia"/>
          <w:sz w:val="32"/>
          <w:szCs w:val="32"/>
        </w:rPr>
        <w:t>此项</w:t>
      </w:r>
      <w:r w:rsidR="006C3B21">
        <w:rPr>
          <w:rFonts w:ascii="仿宋" w:eastAsia="仿宋" w:hAnsi="仿宋" w:cs="仿宋" w:hint="eastAsia"/>
          <w:sz w:val="32"/>
          <w:szCs w:val="32"/>
        </w:rPr>
        <w:t>预算公开</w:t>
      </w:r>
      <w:r w:rsidR="001E41DD">
        <w:rPr>
          <w:rFonts w:ascii="仿宋" w:eastAsia="仿宋" w:hAnsi="仿宋" w:cs="仿宋" w:hint="eastAsia"/>
          <w:sz w:val="32"/>
          <w:szCs w:val="32"/>
        </w:rPr>
        <w:t>含</w:t>
      </w:r>
      <w:r w:rsidR="006C3B21">
        <w:rPr>
          <w:rFonts w:ascii="仿宋" w:eastAsia="仿宋" w:hAnsi="仿宋" w:cs="仿宋" w:hint="eastAsia"/>
          <w:sz w:val="32"/>
          <w:szCs w:val="32"/>
        </w:rPr>
        <w:t>下属事业单位工资福利费用。</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机关商品和服务支出（502）24.44万元，较上年减少</w:t>
      </w:r>
      <w:r w:rsidR="0011186D">
        <w:rPr>
          <w:rFonts w:ascii="仿宋" w:eastAsia="仿宋" w:hAnsi="仿宋" w:cs="仿宋" w:hint="eastAsia"/>
          <w:sz w:val="32"/>
          <w:szCs w:val="32"/>
        </w:rPr>
        <w:t>4.19</w:t>
      </w:r>
      <w:r w:rsidR="00430460">
        <w:rPr>
          <w:rFonts w:ascii="仿宋" w:eastAsia="仿宋" w:hAnsi="仿宋" w:cs="仿宋" w:hint="eastAsia"/>
          <w:sz w:val="32"/>
          <w:szCs w:val="32"/>
        </w:rPr>
        <w:t>万元，原因是</w:t>
      </w:r>
      <w:r w:rsidR="006C3B21">
        <w:rPr>
          <w:rFonts w:ascii="仿宋" w:eastAsia="仿宋" w:hAnsi="仿宋" w:cs="仿宋" w:hint="eastAsia"/>
          <w:sz w:val="32"/>
          <w:szCs w:val="32"/>
        </w:rPr>
        <w:t>上年</w:t>
      </w:r>
      <w:r w:rsidR="001E41DD">
        <w:rPr>
          <w:rFonts w:ascii="仿宋" w:eastAsia="仿宋" w:hAnsi="仿宋" w:cs="仿宋" w:hint="eastAsia"/>
          <w:sz w:val="32"/>
          <w:szCs w:val="32"/>
        </w:rPr>
        <w:t>此项</w:t>
      </w:r>
      <w:r w:rsidR="006C3B21">
        <w:rPr>
          <w:rFonts w:ascii="仿宋" w:eastAsia="仿宋" w:hAnsi="仿宋" w:cs="仿宋" w:hint="eastAsia"/>
          <w:sz w:val="32"/>
          <w:szCs w:val="32"/>
        </w:rPr>
        <w:t>预算公开含下属事业单位公用经费</w:t>
      </w:r>
      <w:r w:rsidR="00430460" w:rsidRPr="00755610">
        <w:rPr>
          <w:rFonts w:ascii="仿宋" w:eastAsia="仿宋" w:hAnsi="仿宋" w:cs="仿宋" w:hint="eastAsia"/>
          <w:sz w:val="32"/>
          <w:szCs w:val="32"/>
        </w:rPr>
        <w:t>。</w:t>
      </w:r>
      <w:r w:rsidR="00430460">
        <w:rPr>
          <w:rFonts w:ascii="仿宋" w:eastAsia="仿宋" w:hAnsi="仿宋" w:cs="仿宋" w:hint="eastAsia"/>
          <w:sz w:val="32"/>
          <w:szCs w:val="32"/>
        </w:rPr>
        <w:br/>
      </w:r>
      <w:r w:rsidR="006C3B21">
        <w:rPr>
          <w:rFonts w:ascii="仿宋" w:eastAsia="仿宋" w:hAnsi="仿宋" w:cs="仿宋" w:hint="eastAsia"/>
          <w:sz w:val="32"/>
          <w:szCs w:val="32"/>
        </w:rPr>
        <w:t xml:space="preserve">   </w:t>
      </w:r>
      <w:r w:rsidR="00430460">
        <w:rPr>
          <w:rFonts w:ascii="仿宋" w:eastAsia="仿宋" w:hAnsi="仿宋" w:cs="仿宋" w:hint="eastAsia"/>
          <w:sz w:val="32"/>
          <w:szCs w:val="32"/>
        </w:rPr>
        <w:t>对事业单位经常性补助（505）129.38万元，较上年增加</w:t>
      </w:r>
      <w:r w:rsidR="0011186D">
        <w:rPr>
          <w:rFonts w:ascii="仿宋" w:eastAsia="仿宋" w:hAnsi="仿宋" w:cs="仿宋" w:hint="eastAsia"/>
          <w:sz w:val="32"/>
          <w:szCs w:val="32"/>
        </w:rPr>
        <w:t>129.38</w:t>
      </w:r>
      <w:r w:rsidR="00430460">
        <w:rPr>
          <w:rFonts w:ascii="仿宋" w:eastAsia="仿宋" w:hAnsi="仿宋" w:cs="仿宋" w:hint="eastAsia"/>
          <w:sz w:val="32"/>
          <w:szCs w:val="32"/>
        </w:rPr>
        <w:t>万元，原</w:t>
      </w:r>
      <w:r w:rsidR="00430460" w:rsidRPr="00755610">
        <w:rPr>
          <w:rFonts w:ascii="仿宋" w:eastAsia="仿宋" w:hAnsi="仿宋" w:cs="仿宋" w:hint="eastAsia"/>
          <w:sz w:val="32"/>
          <w:szCs w:val="32"/>
        </w:rPr>
        <w:t>因是</w:t>
      </w:r>
      <w:r w:rsidR="006C3B21">
        <w:rPr>
          <w:rFonts w:ascii="仿宋" w:eastAsia="仿宋" w:hAnsi="仿宋" w:cs="仿宋" w:hint="eastAsia"/>
          <w:sz w:val="32"/>
          <w:szCs w:val="32"/>
        </w:rPr>
        <w:t>上年</w:t>
      </w:r>
      <w:r w:rsidR="001E41DD">
        <w:rPr>
          <w:rFonts w:ascii="仿宋" w:eastAsia="仿宋" w:hAnsi="仿宋" w:cs="仿宋" w:hint="eastAsia"/>
          <w:sz w:val="32"/>
          <w:szCs w:val="32"/>
        </w:rPr>
        <w:t>此项</w:t>
      </w:r>
      <w:r w:rsidR="006C3B21">
        <w:rPr>
          <w:rFonts w:ascii="仿宋" w:eastAsia="仿宋" w:hAnsi="仿宋" w:cs="仿宋" w:hint="eastAsia"/>
          <w:sz w:val="32"/>
          <w:szCs w:val="32"/>
        </w:rPr>
        <w:t>未</w:t>
      </w:r>
      <w:r w:rsidR="001E41DD">
        <w:rPr>
          <w:rFonts w:ascii="仿宋" w:eastAsia="仿宋" w:hAnsi="仿宋" w:cs="仿宋" w:hint="eastAsia"/>
          <w:sz w:val="32"/>
          <w:szCs w:val="32"/>
        </w:rPr>
        <w:t>不含</w:t>
      </w:r>
      <w:r w:rsidR="006C3B21">
        <w:rPr>
          <w:rFonts w:ascii="仿宋" w:eastAsia="仿宋" w:hAnsi="仿宋" w:cs="仿宋" w:hint="eastAsia"/>
          <w:sz w:val="32"/>
          <w:szCs w:val="32"/>
        </w:rPr>
        <w:t>下属事业单位的工资福利、公用经费。</w:t>
      </w:r>
    </w:p>
    <w:p w:rsidR="00A170A1" w:rsidRDefault="00430460" w:rsidP="006C3B21">
      <w:pPr>
        <w:pStyle w:val="a7"/>
        <w:ind w:firstLineChars="200" w:firstLine="640"/>
        <w:rPr>
          <w:rFonts w:ascii="仿宋" w:eastAsia="仿宋" w:hAnsi="仿宋" w:cs="仿宋"/>
          <w:sz w:val="32"/>
          <w:szCs w:val="32"/>
        </w:rPr>
      </w:pPr>
      <w:r>
        <w:rPr>
          <w:rFonts w:ascii="仿宋" w:eastAsia="仿宋" w:hAnsi="仿宋" w:cs="仿宋" w:hint="eastAsia"/>
          <w:sz w:val="32"/>
          <w:szCs w:val="32"/>
        </w:rPr>
        <w:t>对个人和家庭的补助（509）0.42万元，较上年</w:t>
      </w:r>
      <w:r w:rsidR="0011186D">
        <w:rPr>
          <w:rFonts w:ascii="仿宋" w:eastAsia="仿宋" w:hAnsi="仿宋" w:cs="仿宋" w:hint="eastAsia"/>
          <w:sz w:val="32"/>
          <w:szCs w:val="32"/>
        </w:rPr>
        <w:t>无变化</w:t>
      </w:r>
      <w:r w:rsidR="006C3B21">
        <w:rPr>
          <w:rFonts w:ascii="仿宋" w:eastAsia="仿宋" w:hAnsi="仿宋" w:cs="仿宋" w:hint="eastAsia"/>
          <w:sz w:val="32"/>
          <w:szCs w:val="32"/>
        </w:rPr>
        <w:t>，原因是根据实际情况参考上年预算。</w:t>
      </w:r>
    </w:p>
    <w:p w:rsidR="00A170A1" w:rsidRPr="00A170A1" w:rsidRDefault="00A170A1" w:rsidP="00A170A1">
      <w:pPr>
        <w:pStyle w:val="a7"/>
        <w:ind w:firstLineChars="200" w:firstLine="480"/>
        <w:jc w:val="center"/>
        <w:rPr>
          <w:rFonts w:ascii="仿宋" w:eastAsia="仿宋" w:hAnsi="仿宋" w:cs="仿宋"/>
        </w:rPr>
      </w:pPr>
      <w:r w:rsidRPr="00A170A1">
        <w:rPr>
          <w:rFonts w:ascii="仿宋" w:eastAsia="仿宋" w:hAnsi="仿宋" w:cs="仿宋" w:hint="eastAsia"/>
        </w:rPr>
        <w:lastRenderedPageBreak/>
        <w:t>按照政府预算支出经济分类构成图（单位：万元）</w:t>
      </w:r>
    </w:p>
    <w:p w:rsidR="00A170A1" w:rsidRDefault="00A170A1" w:rsidP="00A170A1">
      <w:pPr>
        <w:pStyle w:val="a7"/>
        <w:ind w:firstLineChars="200" w:firstLine="640"/>
        <w:rPr>
          <w:rFonts w:ascii="仿宋" w:eastAsia="仿宋" w:hAnsi="仿宋" w:cs="仿宋"/>
          <w:sz w:val="32"/>
          <w:szCs w:val="32"/>
        </w:rPr>
      </w:pPr>
      <w:r w:rsidRPr="00A170A1">
        <w:rPr>
          <w:rFonts w:ascii="仿宋" w:eastAsia="仿宋" w:hAnsi="仿宋" w:cs="仿宋"/>
          <w:noProof/>
          <w:sz w:val="32"/>
          <w:szCs w:val="32"/>
        </w:rPr>
        <w:drawing>
          <wp:inline distT="0" distB="0" distL="0" distR="0">
            <wp:extent cx="4572000" cy="2743200"/>
            <wp:effectExtent l="19050" t="0" r="1905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30460">
        <w:rPr>
          <w:rFonts w:ascii="仿宋" w:eastAsia="仿宋" w:hAnsi="仿宋" w:cs="仿宋" w:hint="eastAsia"/>
          <w:sz w:val="32"/>
          <w:szCs w:val="32"/>
        </w:rPr>
        <w:br/>
        <w:t xml:space="preserve">    4、2019年结转财政资金一般公共预算拨款支出情况。</w:t>
      </w:r>
    </w:p>
    <w:p w:rsidR="0011186D" w:rsidRPr="00A170A1" w:rsidRDefault="00A170A1" w:rsidP="00A170A1">
      <w:pPr>
        <w:spacing w:line="360" w:lineRule="auto"/>
        <w:ind w:firstLine="640"/>
        <w:rPr>
          <w:rFonts w:ascii="仿宋" w:eastAsia="仿宋" w:hAnsi="仿宋" w:cs="仿宋"/>
          <w:sz w:val="32"/>
          <w:szCs w:val="32"/>
        </w:rPr>
      </w:pPr>
      <w:r>
        <w:rPr>
          <w:rFonts w:ascii="仿宋" w:eastAsia="仿宋" w:hAnsi="仿宋" w:cs="仿宋" w:hint="eastAsia"/>
          <w:sz w:val="32"/>
          <w:szCs w:val="32"/>
        </w:rPr>
        <w:t>本部门2019年结转的一般公共预算拨款支出106.70万元编入2020年部门综合预算执行，较上年增加67.43万元，原因是项目资金结转增加。</w:t>
      </w:r>
    </w:p>
    <w:p w:rsidR="006C3B21" w:rsidRPr="006C3B21" w:rsidRDefault="006C3B21" w:rsidP="00A170A1">
      <w:pPr>
        <w:spacing w:line="360" w:lineRule="auto"/>
        <w:ind w:firstLine="640"/>
        <w:rPr>
          <w:rFonts w:ascii="仿宋" w:eastAsia="仿宋" w:hAnsi="仿宋" w:cs="仿宋"/>
          <w:sz w:val="32"/>
          <w:szCs w:val="32"/>
        </w:rPr>
      </w:pPr>
      <w:r w:rsidRPr="006C3B21">
        <w:rPr>
          <w:rFonts w:ascii="仿宋" w:eastAsia="仿宋" w:hAnsi="仿宋" w:cs="仿宋" w:hint="eastAsia"/>
          <w:sz w:val="32"/>
          <w:szCs w:val="32"/>
        </w:rPr>
        <w:t>（1）按功能支出分类：</w:t>
      </w:r>
    </w:p>
    <w:p w:rsidR="006C3B21" w:rsidRPr="00A170A1" w:rsidRDefault="006C3B21" w:rsidP="00A170A1">
      <w:pPr>
        <w:spacing w:line="360" w:lineRule="auto"/>
        <w:ind w:firstLine="640"/>
        <w:rPr>
          <w:rFonts w:ascii="仿宋" w:eastAsia="仿宋" w:hAnsi="仿宋" w:cs="仿宋"/>
          <w:sz w:val="32"/>
          <w:szCs w:val="32"/>
        </w:rPr>
      </w:pPr>
      <w:r w:rsidRPr="00A170A1">
        <w:rPr>
          <w:rFonts w:ascii="仿宋" w:eastAsia="仿宋" w:hAnsi="仿宋" w:cs="仿宋"/>
          <w:sz w:val="32"/>
          <w:szCs w:val="32"/>
        </w:rPr>
        <w:t>行政运行</w:t>
      </w:r>
      <w:r w:rsidRPr="00A170A1">
        <w:rPr>
          <w:rFonts w:ascii="仿宋" w:eastAsia="仿宋" w:hAnsi="仿宋" w:cs="仿宋" w:hint="eastAsia"/>
          <w:sz w:val="32"/>
          <w:szCs w:val="32"/>
        </w:rPr>
        <w:t>（2010301）：16.86万元</w:t>
      </w:r>
      <w:r w:rsidR="00A170A1">
        <w:rPr>
          <w:rFonts w:ascii="仿宋" w:eastAsia="仿宋" w:hAnsi="仿宋" w:cs="仿宋" w:hint="eastAsia"/>
          <w:sz w:val="32"/>
          <w:szCs w:val="32"/>
        </w:rPr>
        <w:t>，增加5.77万元，原因是公用经费结余增加</w:t>
      </w:r>
      <w:r w:rsidRPr="00A170A1">
        <w:rPr>
          <w:rFonts w:ascii="仿宋" w:eastAsia="仿宋" w:hAnsi="仿宋" w:cs="仿宋" w:hint="eastAsia"/>
          <w:sz w:val="32"/>
          <w:szCs w:val="32"/>
        </w:rPr>
        <w:t>；</w:t>
      </w:r>
    </w:p>
    <w:p w:rsidR="006C3B21" w:rsidRPr="00A170A1" w:rsidRDefault="006C3B21" w:rsidP="00A170A1">
      <w:pPr>
        <w:spacing w:line="360" w:lineRule="auto"/>
        <w:ind w:firstLine="640"/>
        <w:rPr>
          <w:rFonts w:ascii="仿宋" w:eastAsia="仿宋" w:hAnsi="仿宋" w:cs="仿宋"/>
          <w:sz w:val="32"/>
          <w:szCs w:val="32"/>
        </w:rPr>
      </w:pPr>
      <w:r w:rsidRPr="00A170A1">
        <w:rPr>
          <w:rFonts w:ascii="仿宋" w:eastAsia="仿宋" w:hAnsi="仿宋" w:cs="仿宋"/>
          <w:sz w:val="32"/>
          <w:szCs w:val="32"/>
        </w:rPr>
        <w:t>机关事业单位基本养老保险缴费支出</w:t>
      </w:r>
      <w:r w:rsidRPr="00A170A1">
        <w:rPr>
          <w:rFonts w:ascii="仿宋" w:eastAsia="仿宋" w:hAnsi="仿宋" w:cs="仿宋" w:hint="eastAsia"/>
          <w:sz w:val="32"/>
          <w:szCs w:val="32"/>
        </w:rPr>
        <w:t>（2080505）：0.26万元</w:t>
      </w:r>
      <w:r w:rsidR="00A170A1">
        <w:rPr>
          <w:rFonts w:ascii="仿宋" w:eastAsia="仿宋" w:hAnsi="仿宋" w:cs="仿宋" w:hint="eastAsia"/>
          <w:sz w:val="32"/>
          <w:szCs w:val="32"/>
        </w:rPr>
        <w:t>，增加0.26万元，原因是上年此项未单列预算决算</w:t>
      </w:r>
      <w:r w:rsidRPr="00A170A1">
        <w:rPr>
          <w:rFonts w:ascii="仿宋" w:eastAsia="仿宋" w:hAnsi="仿宋" w:cs="仿宋" w:hint="eastAsia"/>
          <w:sz w:val="32"/>
          <w:szCs w:val="32"/>
        </w:rPr>
        <w:t>；</w:t>
      </w:r>
    </w:p>
    <w:p w:rsidR="006C3B21" w:rsidRPr="00A170A1" w:rsidRDefault="006C3B21" w:rsidP="00A170A1">
      <w:pPr>
        <w:spacing w:line="360" w:lineRule="auto"/>
        <w:ind w:firstLine="640"/>
        <w:rPr>
          <w:rFonts w:ascii="仿宋" w:eastAsia="仿宋" w:hAnsi="仿宋" w:cs="仿宋"/>
          <w:sz w:val="32"/>
          <w:szCs w:val="32"/>
        </w:rPr>
      </w:pPr>
      <w:r w:rsidRPr="00A170A1">
        <w:rPr>
          <w:rFonts w:ascii="仿宋" w:eastAsia="仿宋" w:hAnsi="仿宋" w:cs="仿宋"/>
          <w:sz w:val="32"/>
          <w:szCs w:val="32"/>
        </w:rPr>
        <w:t>机关事业单位职业年金缴费支出</w:t>
      </w:r>
      <w:r w:rsidRPr="00A170A1">
        <w:rPr>
          <w:rFonts w:ascii="仿宋" w:eastAsia="仿宋" w:hAnsi="仿宋" w:cs="仿宋" w:hint="eastAsia"/>
          <w:sz w:val="32"/>
          <w:szCs w:val="32"/>
        </w:rPr>
        <w:t>（2080506）:1.77万元</w:t>
      </w:r>
      <w:r w:rsidR="00A170A1">
        <w:rPr>
          <w:rFonts w:ascii="仿宋" w:eastAsia="仿宋" w:hAnsi="仿宋" w:cs="仿宋" w:hint="eastAsia"/>
          <w:sz w:val="32"/>
          <w:szCs w:val="32"/>
        </w:rPr>
        <w:t>，增加1.77万元，原因是上年此项未单列预算决算，职业年金实际未结算</w:t>
      </w:r>
      <w:r w:rsidRPr="00A170A1">
        <w:rPr>
          <w:rFonts w:ascii="仿宋" w:eastAsia="仿宋" w:hAnsi="仿宋" w:cs="仿宋" w:hint="eastAsia"/>
          <w:sz w:val="32"/>
          <w:szCs w:val="32"/>
        </w:rPr>
        <w:t>；</w:t>
      </w:r>
    </w:p>
    <w:p w:rsidR="006C3B21" w:rsidRPr="00A170A1" w:rsidRDefault="006C3B21" w:rsidP="00A170A1">
      <w:pPr>
        <w:spacing w:line="360" w:lineRule="auto"/>
        <w:ind w:firstLine="640"/>
        <w:rPr>
          <w:rFonts w:ascii="仿宋" w:eastAsia="仿宋" w:hAnsi="仿宋" w:cs="仿宋"/>
          <w:sz w:val="32"/>
          <w:szCs w:val="32"/>
        </w:rPr>
      </w:pPr>
      <w:r w:rsidRPr="00A170A1">
        <w:rPr>
          <w:rFonts w:ascii="仿宋" w:eastAsia="仿宋" w:hAnsi="仿宋" w:cs="仿宋"/>
          <w:sz w:val="32"/>
          <w:szCs w:val="32"/>
        </w:rPr>
        <w:t>信访事务</w:t>
      </w:r>
      <w:r w:rsidRPr="00A170A1">
        <w:rPr>
          <w:rFonts w:ascii="仿宋" w:eastAsia="仿宋" w:hAnsi="仿宋" w:cs="仿宋" w:hint="eastAsia"/>
          <w:sz w:val="32"/>
          <w:szCs w:val="32"/>
        </w:rPr>
        <w:t>（2010308）:81.</w:t>
      </w:r>
      <w:r w:rsidR="001E41DD" w:rsidRPr="00A170A1">
        <w:rPr>
          <w:rFonts w:ascii="仿宋" w:eastAsia="仿宋" w:hAnsi="仿宋" w:cs="仿宋" w:hint="eastAsia"/>
          <w:sz w:val="32"/>
          <w:szCs w:val="32"/>
        </w:rPr>
        <w:t>38</w:t>
      </w:r>
      <w:r w:rsidRPr="00A170A1">
        <w:rPr>
          <w:rFonts w:ascii="仿宋" w:eastAsia="仿宋" w:hAnsi="仿宋" w:cs="仿宋" w:hint="eastAsia"/>
          <w:sz w:val="32"/>
          <w:szCs w:val="32"/>
        </w:rPr>
        <w:t>万元</w:t>
      </w:r>
      <w:r w:rsidR="00B723A8">
        <w:rPr>
          <w:rFonts w:ascii="仿宋" w:eastAsia="仿宋" w:hAnsi="仿宋" w:cs="仿宋" w:hint="eastAsia"/>
          <w:sz w:val="32"/>
          <w:szCs w:val="32"/>
        </w:rPr>
        <w:t>，增加53.20万元，</w:t>
      </w:r>
      <w:r w:rsidR="00B723A8">
        <w:rPr>
          <w:rFonts w:ascii="仿宋" w:eastAsia="仿宋" w:hAnsi="仿宋" w:cs="仿宋" w:hint="eastAsia"/>
          <w:sz w:val="32"/>
          <w:szCs w:val="32"/>
        </w:rPr>
        <w:lastRenderedPageBreak/>
        <w:t>原因是项目经费延续到本年使用</w:t>
      </w:r>
      <w:r w:rsidRPr="00A170A1">
        <w:rPr>
          <w:rFonts w:ascii="仿宋" w:eastAsia="仿宋" w:hAnsi="仿宋" w:cs="仿宋" w:hint="eastAsia"/>
          <w:sz w:val="32"/>
          <w:szCs w:val="32"/>
        </w:rPr>
        <w:t>；</w:t>
      </w:r>
    </w:p>
    <w:p w:rsidR="006C3B21" w:rsidRPr="00A170A1" w:rsidRDefault="006C3B21" w:rsidP="00A170A1">
      <w:pPr>
        <w:spacing w:line="360" w:lineRule="auto"/>
        <w:ind w:firstLine="640"/>
        <w:rPr>
          <w:rFonts w:ascii="仿宋" w:eastAsia="仿宋" w:hAnsi="仿宋" w:cs="仿宋"/>
          <w:sz w:val="32"/>
          <w:szCs w:val="32"/>
        </w:rPr>
      </w:pPr>
      <w:r w:rsidRPr="00A170A1">
        <w:rPr>
          <w:rFonts w:ascii="仿宋" w:eastAsia="仿宋" w:hAnsi="仿宋" w:cs="仿宋"/>
          <w:sz w:val="32"/>
          <w:szCs w:val="32"/>
        </w:rPr>
        <w:t>事业运行</w:t>
      </w:r>
      <w:r w:rsidRPr="00A170A1">
        <w:rPr>
          <w:rFonts w:ascii="仿宋" w:eastAsia="仿宋" w:hAnsi="仿宋" w:cs="仿宋" w:hint="eastAsia"/>
          <w:sz w:val="32"/>
          <w:szCs w:val="32"/>
        </w:rPr>
        <w:t>（2010350）:6.43万元</w:t>
      </w:r>
      <w:r w:rsidR="00B723A8">
        <w:rPr>
          <w:rFonts w:ascii="仿宋" w:eastAsia="仿宋" w:hAnsi="仿宋" w:cs="仿宋" w:hint="eastAsia"/>
          <w:sz w:val="32"/>
          <w:szCs w:val="32"/>
        </w:rPr>
        <w:t>，增加6.43万元，原因是下属预算单位结余增加</w:t>
      </w:r>
      <w:r w:rsidRPr="00A170A1">
        <w:rPr>
          <w:rFonts w:ascii="仿宋" w:eastAsia="仿宋" w:hAnsi="仿宋" w:cs="仿宋" w:hint="eastAsia"/>
          <w:sz w:val="32"/>
          <w:szCs w:val="32"/>
        </w:rPr>
        <w:t>。</w:t>
      </w:r>
    </w:p>
    <w:p w:rsidR="006C3B21" w:rsidRPr="006C3B21" w:rsidRDefault="006C3B21" w:rsidP="00B723A8">
      <w:pPr>
        <w:spacing w:line="360" w:lineRule="auto"/>
        <w:ind w:firstLine="640"/>
        <w:rPr>
          <w:rFonts w:ascii="仿宋" w:eastAsia="仿宋" w:hAnsi="仿宋" w:cs="仿宋"/>
          <w:sz w:val="32"/>
          <w:szCs w:val="32"/>
        </w:rPr>
      </w:pPr>
      <w:r w:rsidRPr="006C3B21">
        <w:rPr>
          <w:rFonts w:ascii="仿宋" w:eastAsia="仿宋" w:hAnsi="仿宋" w:cs="仿宋" w:hint="eastAsia"/>
          <w:sz w:val="32"/>
          <w:szCs w:val="32"/>
        </w:rPr>
        <w:t>（2）按部门预算支出经济分类：</w:t>
      </w:r>
    </w:p>
    <w:p w:rsidR="006C3B21" w:rsidRPr="006C3B21" w:rsidRDefault="006C3B21" w:rsidP="00B723A8">
      <w:pPr>
        <w:pStyle w:val="a7"/>
        <w:spacing w:before="0" w:beforeAutospacing="0" w:after="0" w:afterAutospacing="0"/>
        <w:ind w:firstLine="200"/>
        <w:rPr>
          <w:rFonts w:ascii="仿宋" w:eastAsia="仿宋" w:hAnsi="仿宋" w:cs="仿宋"/>
          <w:sz w:val="32"/>
          <w:szCs w:val="32"/>
        </w:rPr>
      </w:pPr>
      <w:r w:rsidRPr="006C3B21">
        <w:rPr>
          <w:rFonts w:ascii="仿宋" w:eastAsia="仿宋" w:hAnsi="仿宋" w:cs="仿宋" w:hint="eastAsia"/>
          <w:sz w:val="32"/>
          <w:szCs w:val="32"/>
        </w:rPr>
        <w:t>工资福利支出（301）</w:t>
      </w:r>
      <w:r w:rsidR="001E41DD">
        <w:rPr>
          <w:rFonts w:hint="eastAsia"/>
          <w:sz w:val="32"/>
          <w:szCs w:val="32"/>
        </w:rPr>
        <w:t>：</w:t>
      </w:r>
      <w:r w:rsidR="00FE2C70">
        <w:rPr>
          <w:rFonts w:ascii="仿宋" w:eastAsia="仿宋" w:hAnsi="仿宋" w:cs="仿宋" w:hint="eastAsia"/>
          <w:sz w:val="32"/>
          <w:szCs w:val="32"/>
        </w:rPr>
        <w:t>2.03</w:t>
      </w:r>
      <w:r w:rsidR="00B723A8">
        <w:rPr>
          <w:rFonts w:ascii="仿宋" w:eastAsia="仿宋" w:hAnsi="仿宋" w:cs="仿宋" w:hint="eastAsia"/>
          <w:sz w:val="32"/>
          <w:szCs w:val="32"/>
        </w:rPr>
        <w:t>万元，增加2.03万元，原因是养老保险、职业年金结余增加；</w:t>
      </w:r>
    </w:p>
    <w:p w:rsidR="006C3B21" w:rsidRPr="006C3B21" w:rsidRDefault="006C3B21" w:rsidP="00B723A8">
      <w:pPr>
        <w:pStyle w:val="a7"/>
        <w:spacing w:before="0" w:beforeAutospacing="0" w:after="0" w:afterAutospacing="0"/>
        <w:ind w:firstLine="200"/>
        <w:rPr>
          <w:rFonts w:ascii="仿宋" w:eastAsia="仿宋" w:hAnsi="仿宋" w:cs="仿宋"/>
          <w:sz w:val="32"/>
          <w:szCs w:val="32"/>
        </w:rPr>
      </w:pPr>
      <w:r w:rsidRPr="006C3B21">
        <w:rPr>
          <w:rFonts w:ascii="仿宋" w:eastAsia="仿宋" w:hAnsi="仿宋" w:cs="仿宋" w:hint="eastAsia"/>
          <w:sz w:val="32"/>
          <w:szCs w:val="32"/>
        </w:rPr>
        <w:t>商品和服务支出（302）</w:t>
      </w:r>
      <w:r w:rsidR="001E41DD">
        <w:rPr>
          <w:rFonts w:ascii="仿宋" w:eastAsia="仿宋" w:hAnsi="仿宋" w:cs="仿宋" w:hint="eastAsia"/>
          <w:sz w:val="32"/>
          <w:szCs w:val="32"/>
        </w:rPr>
        <w:t>：</w:t>
      </w:r>
      <w:r w:rsidR="00B723A8">
        <w:rPr>
          <w:rFonts w:ascii="仿宋" w:eastAsia="仿宋" w:hAnsi="仿宋" w:cs="仿宋" w:hint="eastAsia"/>
          <w:sz w:val="32"/>
          <w:szCs w:val="32"/>
        </w:rPr>
        <w:t>增加65.4</w:t>
      </w:r>
      <w:r w:rsidRPr="006C3B21">
        <w:rPr>
          <w:rFonts w:ascii="仿宋" w:eastAsia="仿宋" w:hAnsi="仿宋" w:cs="仿宋" w:hint="eastAsia"/>
          <w:sz w:val="32"/>
          <w:szCs w:val="32"/>
        </w:rPr>
        <w:t>万元</w:t>
      </w:r>
      <w:r w:rsidR="00B723A8">
        <w:rPr>
          <w:rFonts w:ascii="仿宋" w:eastAsia="仿宋" w:hAnsi="仿宋" w:cs="仿宋" w:hint="eastAsia"/>
          <w:sz w:val="32"/>
          <w:szCs w:val="32"/>
        </w:rPr>
        <w:t>，原因是项目经费、公用经费结余增加</w:t>
      </w:r>
      <w:r w:rsidRPr="006C3B21">
        <w:rPr>
          <w:rFonts w:ascii="仿宋" w:eastAsia="仿宋" w:hAnsi="仿宋" w:cs="仿宋" w:hint="eastAsia"/>
          <w:sz w:val="32"/>
          <w:szCs w:val="32"/>
        </w:rPr>
        <w:t>。</w:t>
      </w:r>
    </w:p>
    <w:p w:rsidR="006C3B21" w:rsidRPr="006C3B21" w:rsidRDefault="006C3B21" w:rsidP="00B723A8">
      <w:pPr>
        <w:pStyle w:val="a7"/>
        <w:spacing w:before="0" w:beforeAutospacing="0" w:after="0" w:afterAutospacing="0"/>
        <w:ind w:firstLineChars="200" w:firstLine="640"/>
        <w:rPr>
          <w:rFonts w:ascii="仿宋" w:eastAsia="仿宋" w:hAnsi="仿宋" w:cs="仿宋"/>
          <w:sz w:val="32"/>
          <w:szCs w:val="32"/>
        </w:rPr>
      </w:pPr>
      <w:r w:rsidRPr="006C3B21">
        <w:rPr>
          <w:rFonts w:ascii="仿宋" w:eastAsia="仿宋" w:hAnsi="仿宋" w:cs="仿宋" w:hint="eastAsia"/>
          <w:sz w:val="32"/>
          <w:szCs w:val="32"/>
        </w:rPr>
        <w:t>（3）按政府预算支出经济分类：</w:t>
      </w:r>
    </w:p>
    <w:p w:rsidR="00B723A8" w:rsidRPr="006C3B21" w:rsidRDefault="006C3B21" w:rsidP="00B723A8">
      <w:pPr>
        <w:pStyle w:val="a7"/>
        <w:spacing w:before="0" w:beforeAutospacing="0" w:after="0" w:afterAutospacing="0"/>
        <w:ind w:firstLineChars="200" w:firstLine="640"/>
        <w:rPr>
          <w:rFonts w:ascii="仿宋" w:eastAsia="仿宋" w:hAnsi="仿宋" w:cs="仿宋"/>
          <w:sz w:val="32"/>
          <w:szCs w:val="32"/>
        </w:rPr>
      </w:pPr>
      <w:r w:rsidRPr="006C3B21">
        <w:rPr>
          <w:rFonts w:ascii="仿宋" w:eastAsia="仿宋" w:hAnsi="仿宋" w:cs="仿宋" w:hint="eastAsia"/>
          <w:sz w:val="32"/>
          <w:szCs w:val="32"/>
        </w:rPr>
        <w:t>机关工资福利支出（501）</w:t>
      </w:r>
      <w:r w:rsidR="001E41DD">
        <w:rPr>
          <w:rFonts w:ascii="仿宋" w:eastAsia="仿宋" w:hAnsi="仿宋" w:cs="仿宋" w:hint="eastAsia"/>
          <w:sz w:val="32"/>
          <w:szCs w:val="32"/>
        </w:rPr>
        <w:t>2.03</w:t>
      </w:r>
      <w:r w:rsidRPr="006C3B21">
        <w:rPr>
          <w:rFonts w:ascii="仿宋" w:eastAsia="仿宋" w:hAnsi="仿宋" w:cs="仿宋" w:hint="eastAsia"/>
          <w:sz w:val="32"/>
          <w:szCs w:val="32"/>
        </w:rPr>
        <w:t>万元</w:t>
      </w:r>
      <w:r w:rsidR="00B723A8">
        <w:rPr>
          <w:rFonts w:ascii="仿宋" w:eastAsia="仿宋" w:hAnsi="仿宋" w:cs="仿宋" w:hint="eastAsia"/>
          <w:sz w:val="32"/>
          <w:szCs w:val="32"/>
        </w:rPr>
        <w:t>，增加2.03万元，原因是养老保险、职业年金结余增加；</w:t>
      </w:r>
    </w:p>
    <w:p w:rsidR="006C3B21" w:rsidRDefault="006C3B21" w:rsidP="00B723A8">
      <w:pPr>
        <w:pStyle w:val="a7"/>
        <w:spacing w:before="0" w:beforeAutospacing="0" w:after="0" w:afterAutospacing="0"/>
        <w:ind w:firstLineChars="200" w:firstLine="640"/>
        <w:rPr>
          <w:rFonts w:ascii="仿宋" w:eastAsia="仿宋" w:hAnsi="仿宋" w:cs="仿宋"/>
          <w:sz w:val="32"/>
          <w:szCs w:val="32"/>
        </w:rPr>
      </w:pPr>
      <w:r w:rsidRPr="006C3B21">
        <w:rPr>
          <w:rFonts w:ascii="仿宋" w:eastAsia="仿宋" w:hAnsi="仿宋" w:cs="仿宋" w:hint="eastAsia"/>
          <w:sz w:val="32"/>
          <w:szCs w:val="32"/>
        </w:rPr>
        <w:t>机关商品和服务支出（502）</w:t>
      </w:r>
      <w:r w:rsidR="001E41DD">
        <w:rPr>
          <w:rFonts w:ascii="仿宋" w:eastAsia="仿宋" w:hAnsi="仿宋" w:cs="仿宋" w:hint="eastAsia"/>
          <w:sz w:val="32"/>
          <w:szCs w:val="32"/>
        </w:rPr>
        <w:t>：</w:t>
      </w:r>
      <w:r w:rsidR="001E41DD" w:rsidRPr="001E41DD">
        <w:rPr>
          <w:rFonts w:ascii="仿宋" w:eastAsia="仿宋" w:hAnsi="仿宋" w:cs="仿宋" w:hint="eastAsia"/>
          <w:sz w:val="32"/>
          <w:szCs w:val="32"/>
        </w:rPr>
        <w:t>98</w:t>
      </w:r>
      <w:r w:rsidR="001E41DD">
        <w:rPr>
          <w:rFonts w:ascii="仿宋" w:eastAsia="仿宋" w:hAnsi="仿宋" w:cs="仿宋" w:hint="eastAsia"/>
          <w:sz w:val="32"/>
          <w:szCs w:val="32"/>
        </w:rPr>
        <w:t>万元</w:t>
      </w:r>
      <w:r w:rsidR="00B723A8">
        <w:rPr>
          <w:rFonts w:ascii="仿宋" w:eastAsia="仿宋" w:hAnsi="仿宋" w:cs="仿宋" w:hint="eastAsia"/>
          <w:sz w:val="32"/>
          <w:szCs w:val="32"/>
        </w:rPr>
        <w:t>，增加58.73万元，原因是本级单位结余项目资金增加</w:t>
      </w:r>
      <w:r w:rsidR="001E41DD">
        <w:rPr>
          <w:rFonts w:ascii="仿宋" w:eastAsia="仿宋" w:hAnsi="仿宋" w:cs="仿宋" w:hint="eastAsia"/>
          <w:sz w:val="32"/>
          <w:szCs w:val="32"/>
        </w:rPr>
        <w:t>；</w:t>
      </w:r>
    </w:p>
    <w:p w:rsidR="001E41DD" w:rsidRPr="001E41DD" w:rsidRDefault="001E41DD" w:rsidP="00B723A8">
      <w:pPr>
        <w:pStyle w:val="a7"/>
        <w:spacing w:before="0" w:beforeAutospacing="0" w:after="0" w:afterAutospacing="0"/>
        <w:ind w:firstLineChars="200" w:firstLine="640"/>
        <w:rPr>
          <w:rFonts w:ascii="仿宋" w:eastAsia="仿宋" w:hAnsi="仿宋" w:cs="仿宋"/>
          <w:sz w:val="32"/>
          <w:szCs w:val="32"/>
        </w:rPr>
      </w:pPr>
      <w:r w:rsidRPr="001E41DD">
        <w:rPr>
          <w:rFonts w:ascii="仿宋" w:eastAsia="仿宋" w:hAnsi="仿宋" w:cs="仿宋" w:hint="eastAsia"/>
          <w:sz w:val="32"/>
          <w:szCs w:val="32"/>
        </w:rPr>
        <w:t>对事业单位经常性补助（505）：6.67万元</w:t>
      </w:r>
      <w:r w:rsidR="00B723A8">
        <w:rPr>
          <w:rFonts w:ascii="仿宋" w:eastAsia="仿宋" w:hAnsi="仿宋" w:cs="仿宋" w:hint="eastAsia"/>
          <w:sz w:val="32"/>
          <w:szCs w:val="32"/>
        </w:rPr>
        <w:t>，增加6.67万元，下属预算单位结余增加</w:t>
      </w:r>
      <w:r w:rsidRPr="001E41DD">
        <w:rPr>
          <w:rFonts w:ascii="仿宋" w:eastAsia="仿宋" w:hAnsi="仿宋" w:cs="仿宋" w:hint="eastAsia"/>
          <w:sz w:val="32"/>
          <w:szCs w:val="32"/>
        </w:rPr>
        <w:t>。</w:t>
      </w:r>
    </w:p>
    <w:p w:rsidR="00ED47C5" w:rsidRDefault="00430460" w:rsidP="003F55F3">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（四）政府性基金预算支出情况。</w:t>
      </w:r>
    </w:p>
    <w:p w:rsidR="00ED47C5"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本部门无当年政府性基金预算收支，并已公开空表。</w:t>
      </w:r>
      <w:r>
        <w:rPr>
          <w:rFonts w:ascii="仿宋" w:eastAsia="仿宋" w:hAnsi="仿宋" w:cs="仿宋" w:hint="eastAsia"/>
          <w:sz w:val="32"/>
          <w:szCs w:val="32"/>
        </w:rPr>
        <w:br/>
        <w:t xml:space="preserve">    本部门无2019年结转的政府性基金预算拨款支出。</w:t>
      </w:r>
    </w:p>
    <w:p w:rsidR="00ED47C5" w:rsidRDefault="00430460" w:rsidP="003F55F3">
      <w:pPr>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（五）国有资本经营预算拨款收支情况。</w:t>
      </w:r>
    </w:p>
    <w:p w:rsidR="00ED47C5"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2020年本部门当年无国有资本经营预算拨款收支。</w:t>
      </w:r>
      <w:r>
        <w:rPr>
          <w:rFonts w:ascii="仿宋" w:eastAsia="仿宋" w:hAnsi="仿宋" w:cs="仿宋" w:hint="eastAsia"/>
          <w:sz w:val="32"/>
          <w:szCs w:val="32"/>
        </w:rPr>
        <w:br/>
        <w:t xml:space="preserve">    本部门无2019年结转的国有资本经营预算拨款支出。</w:t>
      </w:r>
    </w:p>
    <w:p w:rsidR="00ED47C5" w:rsidRDefault="00ED47C5" w:rsidP="003F55F3">
      <w:pPr>
        <w:spacing w:line="360" w:lineRule="auto"/>
        <w:ind w:firstLine="640"/>
        <w:rPr>
          <w:rFonts w:ascii="仿宋" w:eastAsia="仿宋" w:hAnsi="仿宋" w:cs="仿宋"/>
          <w:sz w:val="32"/>
          <w:szCs w:val="32"/>
        </w:rPr>
      </w:pPr>
    </w:p>
    <w:p w:rsidR="00ED47C5" w:rsidRDefault="00430460" w:rsidP="003F55F3">
      <w:pPr>
        <w:spacing w:line="360" w:lineRule="auto"/>
        <w:ind w:firstLine="643"/>
        <w:jc w:val="center"/>
        <w:rPr>
          <w:rFonts w:ascii="宋体" w:hAnsi="宋体" w:cs="宋体"/>
          <w:b/>
          <w:bCs/>
          <w:sz w:val="32"/>
          <w:szCs w:val="32"/>
        </w:rPr>
      </w:pPr>
      <w:r>
        <w:rPr>
          <w:rFonts w:ascii="宋体" w:hAnsi="宋体" w:cs="宋体" w:hint="eastAsia"/>
          <w:b/>
          <w:bCs/>
          <w:sz w:val="32"/>
          <w:szCs w:val="32"/>
        </w:rPr>
        <w:t>第三部分  其他说明情况</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六、部门预算“三公”经费等预算情况说明</w:t>
      </w:r>
    </w:p>
    <w:p w:rsidR="00ED47C5"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2020年本部门当年一般公共预算“三公”经费预算支出0.39万元，较上年</w:t>
      </w:r>
      <w:r w:rsidR="00D630A8">
        <w:rPr>
          <w:rFonts w:ascii="仿宋" w:eastAsia="仿宋" w:hAnsi="仿宋" w:cs="仿宋" w:hint="eastAsia"/>
          <w:sz w:val="32"/>
          <w:szCs w:val="32"/>
        </w:rPr>
        <w:t>减少0.75</w:t>
      </w:r>
      <w:r>
        <w:rPr>
          <w:rFonts w:ascii="仿宋" w:eastAsia="仿宋" w:hAnsi="仿宋" w:cs="仿宋" w:hint="eastAsia"/>
          <w:sz w:val="32"/>
          <w:szCs w:val="32"/>
        </w:rPr>
        <w:t>万元，</w:t>
      </w:r>
      <w:r w:rsidR="00D630A8">
        <w:rPr>
          <w:rFonts w:ascii="仿宋" w:eastAsia="仿宋" w:hAnsi="仿宋" w:cs="仿宋" w:hint="eastAsia"/>
          <w:sz w:val="32"/>
          <w:szCs w:val="32"/>
        </w:rPr>
        <w:t>减少</w:t>
      </w:r>
      <w:r>
        <w:rPr>
          <w:rFonts w:ascii="仿宋" w:eastAsia="仿宋" w:hAnsi="仿宋" w:cs="仿宋" w:hint="eastAsia"/>
          <w:sz w:val="32"/>
          <w:szCs w:val="32"/>
        </w:rPr>
        <w:t>的主要原</w:t>
      </w:r>
      <w:r w:rsidRPr="00755610">
        <w:rPr>
          <w:rFonts w:ascii="仿宋" w:eastAsia="仿宋" w:hAnsi="仿宋" w:cs="仿宋" w:hint="eastAsia"/>
          <w:sz w:val="32"/>
          <w:szCs w:val="32"/>
        </w:rPr>
        <w:t>因是</w:t>
      </w:r>
      <w:r w:rsidR="00D630A8" w:rsidRPr="00755610">
        <w:rPr>
          <w:rFonts w:ascii="仿宋" w:eastAsia="仿宋" w:hAnsi="仿宋" w:cs="仿宋" w:hint="eastAsia"/>
          <w:sz w:val="32"/>
          <w:szCs w:val="32"/>
        </w:rPr>
        <w:t>压缩三公经费，节约经费</w:t>
      </w:r>
      <w:r w:rsidR="00FE2C70">
        <w:rPr>
          <w:rFonts w:ascii="仿宋" w:eastAsia="仿宋" w:hAnsi="仿宋" w:cs="仿宋" w:hint="eastAsia"/>
          <w:sz w:val="32"/>
          <w:szCs w:val="32"/>
        </w:rPr>
        <w:t>公务接待费减少</w:t>
      </w:r>
      <w:r>
        <w:rPr>
          <w:rFonts w:ascii="仿宋" w:eastAsia="仿宋" w:hAnsi="仿宋" w:cs="仿宋" w:hint="eastAsia"/>
          <w:sz w:val="32"/>
          <w:szCs w:val="32"/>
        </w:rPr>
        <w:t>；其中：2019年和2020年，本部门无因公出国（境）经费预算；公务接待费0.39万元，较上年减少</w:t>
      </w:r>
      <w:r w:rsidR="00D630A8">
        <w:rPr>
          <w:rFonts w:ascii="仿宋" w:eastAsia="仿宋" w:hAnsi="仿宋" w:cs="仿宋" w:hint="eastAsia"/>
          <w:sz w:val="32"/>
          <w:szCs w:val="32"/>
        </w:rPr>
        <w:t>0.75</w:t>
      </w:r>
      <w:r>
        <w:rPr>
          <w:rFonts w:ascii="仿宋" w:eastAsia="仿宋" w:hAnsi="仿宋" w:cs="仿宋" w:hint="eastAsia"/>
          <w:sz w:val="32"/>
          <w:szCs w:val="32"/>
        </w:rPr>
        <w:t>万元，减少的主要原因是</w:t>
      </w:r>
      <w:r w:rsidR="00755610" w:rsidRPr="00755610">
        <w:rPr>
          <w:rFonts w:ascii="仿宋" w:eastAsia="仿宋" w:hAnsi="仿宋" w:cs="仿宋" w:hint="eastAsia"/>
          <w:sz w:val="32"/>
          <w:szCs w:val="32"/>
        </w:rPr>
        <w:t>压缩接待费开支，节约经费</w:t>
      </w:r>
      <w:r w:rsidRPr="00755610">
        <w:rPr>
          <w:rFonts w:ascii="仿宋" w:eastAsia="仿宋" w:hAnsi="仿宋" w:cs="仿宋" w:hint="eastAsia"/>
          <w:sz w:val="32"/>
          <w:szCs w:val="32"/>
        </w:rPr>
        <w:t>；公务用车运行费0.00万元，较上年</w:t>
      </w:r>
      <w:r w:rsidR="00D630A8" w:rsidRPr="00755610">
        <w:rPr>
          <w:rFonts w:ascii="仿宋" w:eastAsia="仿宋" w:hAnsi="仿宋" w:cs="仿宋" w:hint="eastAsia"/>
          <w:sz w:val="32"/>
          <w:szCs w:val="32"/>
        </w:rPr>
        <w:t>无变化</w:t>
      </w:r>
      <w:r w:rsidRPr="00755610">
        <w:rPr>
          <w:rFonts w:ascii="仿宋" w:eastAsia="仿宋" w:hAnsi="仿宋" w:cs="仿宋" w:hint="eastAsia"/>
          <w:sz w:val="32"/>
          <w:szCs w:val="32"/>
        </w:rPr>
        <w:t>。2019年和2020年，本部门无公务用车购置</w:t>
      </w:r>
      <w:proofErr w:type="gramStart"/>
      <w:r w:rsidRPr="00755610">
        <w:rPr>
          <w:rFonts w:ascii="仿宋" w:eastAsia="仿宋" w:hAnsi="仿宋" w:cs="仿宋" w:hint="eastAsia"/>
          <w:sz w:val="32"/>
          <w:szCs w:val="32"/>
        </w:rPr>
        <w:t>费经费</w:t>
      </w:r>
      <w:proofErr w:type="gramEnd"/>
      <w:r w:rsidRPr="00755610">
        <w:rPr>
          <w:rFonts w:ascii="仿宋" w:eastAsia="仿宋" w:hAnsi="仿宋" w:cs="仿宋" w:hint="eastAsia"/>
          <w:sz w:val="32"/>
          <w:szCs w:val="32"/>
        </w:rPr>
        <w:t>预算。</w:t>
      </w:r>
      <w:r>
        <w:rPr>
          <w:rFonts w:ascii="仿宋" w:eastAsia="仿宋" w:hAnsi="仿宋" w:cs="仿宋" w:hint="eastAsia"/>
          <w:sz w:val="32"/>
          <w:szCs w:val="32"/>
        </w:rPr>
        <w:br/>
        <w:t xml:space="preserve">    2020年本部门当年一般公共预算安排会议费支出2.50万元，较上年</w:t>
      </w:r>
      <w:r w:rsidR="00D630A8">
        <w:rPr>
          <w:rFonts w:ascii="仿宋" w:eastAsia="仿宋" w:hAnsi="仿宋" w:cs="仿宋" w:hint="eastAsia"/>
          <w:sz w:val="32"/>
          <w:szCs w:val="32"/>
        </w:rPr>
        <w:t>无变化</w:t>
      </w:r>
      <w:r w:rsidR="00FE2C70">
        <w:rPr>
          <w:rFonts w:ascii="仿宋" w:eastAsia="仿宋" w:hAnsi="仿宋" w:cs="仿宋" w:hint="eastAsia"/>
          <w:sz w:val="32"/>
          <w:szCs w:val="32"/>
        </w:rPr>
        <w:t>，原因是根据实际工作需要及</w:t>
      </w:r>
      <w:r w:rsidR="00E45ACD">
        <w:rPr>
          <w:rFonts w:ascii="仿宋" w:eastAsia="仿宋" w:hAnsi="仿宋" w:cs="仿宋" w:hint="eastAsia"/>
          <w:sz w:val="32"/>
          <w:szCs w:val="32"/>
        </w:rPr>
        <w:t>部门综合预算定额标准预算</w:t>
      </w:r>
      <w:r>
        <w:rPr>
          <w:rFonts w:ascii="仿宋" w:eastAsia="仿宋" w:hAnsi="仿宋" w:cs="仿宋" w:hint="eastAsia"/>
          <w:sz w:val="32"/>
          <w:szCs w:val="32"/>
        </w:rPr>
        <w:t>；</w:t>
      </w:r>
      <w:r>
        <w:rPr>
          <w:rFonts w:ascii="仿宋" w:eastAsia="仿宋" w:hAnsi="仿宋" w:cs="仿宋" w:hint="eastAsia"/>
          <w:sz w:val="32"/>
          <w:szCs w:val="32"/>
        </w:rPr>
        <w:br/>
        <w:t xml:space="preserve">    2020年本部门当年一般公共预算安排培训费支出0.00万元，较上年</w:t>
      </w:r>
      <w:r w:rsidR="00D630A8">
        <w:rPr>
          <w:rFonts w:ascii="仿宋" w:eastAsia="仿宋" w:hAnsi="仿宋" w:cs="仿宋" w:hint="eastAsia"/>
          <w:sz w:val="32"/>
          <w:szCs w:val="32"/>
        </w:rPr>
        <w:t>无变化</w:t>
      </w:r>
      <w:r w:rsidR="00E45ACD">
        <w:rPr>
          <w:rFonts w:ascii="仿宋" w:eastAsia="仿宋" w:hAnsi="仿宋" w:cs="仿宋" w:hint="eastAsia"/>
          <w:sz w:val="32"/>
          <w:szCs w:val="32"/>
        </w:rPr>
        <w:t>，原因是根据实际工作需要参照上年实际情况预算。</w:t>
      </w:r>
    </w:p>
    <w:p w:rsidR="00ED47C5"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本部门无2019年结转的财政拨款“三公”经费支出。</w:t>
      </w:r>
      <w:r>
        <w:rPr>
          <w:rFonts w:ascii="仿宋" w:eastAsia="仿宋" w:hAnsi="仿宋" w:cs="仿宋" w:hint="eastAsia"/>
          <w:sz w:val="32"/>
          <w:szCs w:val="32"/>
        </w:rPr>
        <w:br/>
        <w:t xml:space="preserve">    本部门无2019年结转的财政拨款会议费支出，本部门无2019年结转的财政拨款培训费支出。</w:t>
      </w:r>
    </w:p>
    <w:p w:rsidR="00ED47C5" w:rsidRPr="00755610" w:rsidRDefault="00430460" w:rsidP="003F55F3">
      <w:pPr>
        <w:spacing w:line="360" w:lineRule="auto"/>
        <w:ind w:firstLine="643"/>
        <w:rPr>
          <w:rFonts w:asciiTheme="majorEastAsia" w:eastAsiaTheme="majorEastAsia" w:hAnsiTheme="majorEastAsia" w:cstheme="majorEastAsia"/>
          <w:b/>
          <w:bCs/>
          <w:sz w:val="32"/>
          <w:szCs w:val="32"/>
        </w:rPr>
      </w:pPr>
      <w:r w:rsidRPr="00755610">
        <w:rPr>
          <w:rFonts w:asciiTheme="majorEastAsia" w:eastAsiaTheme="majorEastAsia" w:hAnsiTheme="majorEastAsia" w:cstheme="majorEastAsia" w:hint="eastAsia"/>
          <w:b/>
          <w:bCs/>
          <w:sz w:val="32"/>
          <w:szCs w:val="32"/>
        </w:rPr>
        <w:t>七、部门国有资产占有使用及资产购置情况说明</w:t>
      </w:r>
    </w:p>
    <w:p w:rsidR="00ED47C5" w:rsidRPr="00755610" w:rsidRDefault="00430460" w:rsidP="003F55F3">
      <w:pPr>
        <w:spacing w:line="360" w:lineRule="auto"/>
        <w:ind w:firstLine="640"/>
        <w:rPr>
          <w:rFonts w:ascii="仿宋" w:eastAsia="仿宋" w:hAnsi="仿宋" w:cs="仿宋"/>
          <w:sz w:val="32"/>
          <w:szCs w:val="32"/>
        </w:rPr>
      </w:pPr>
      <w:r w:rsidRPr="00755610">
        <w:rPr>
          <w:rFonts w:ascii="仿宋" w:eastAsia="仿宋" w:hAnsi="仿宋" w:cs="仿宋" w:hint="eastAsia"/>
          <w:sz w:val="32"/>
          <w:szCs w:val="32"/>
        </w:rPr>
        <w:lastRenderedPageBreak/>
        <w:t>截止2019年底，本部门所属预算单位共有车辆</w:t>
      </w:r>
      <w:r w:rsidR="005D5DB4" w:rsidRPr="00755610">
        <w:rPr>
          <w:rFonts w:ascii="仿宋" w:eastAsia="仿宋" w:hAnsi="仿宋" w:cs="仿宋" w:hint="eastAsia"/>
          <w:sz w:val="32"/>
          <w:szCs w:val="32"/>
        </w:rPr>
        <w:t>0</w:t>
      </w:r>
      <w:r w:rsidRPr="00755610">
        <w:rPr>
          <w:rFonts w:ascii="仿宋" w:eastAsia="仿宋" w:hAnsi="仿宋" w:cs="仿宋" w:hint="eastAsia"/>
          <w:sz w:val="32"/>
          <w:szCs w:val="32"/>
        </w:rPr>
        <w:t>辆，单价20万元以上的设备</w:t>
      </w:r>
      <w:r w:rsidR="00C442DD" w:rsidRPr="00755610">
        <w:rPr>
          <w:rFonts w:ascii="仿宋" w:eastAsia="仿宋" w:hAnsi="仿宋" w:cs="仿宋" w:hint="eastAsia"/>
          <w:sz w:val="32"/>
          <w:szCs w:val="32"/>
        </w:rPr>
        <w:t>0</w:t>
      </w:r>
      <w:r w:rsidRPr="00755610">
        <w:rPr>
          <w:rFonts w:ascii="仿宋" w:eastAsia="仿宋" w:hAnsi="仿宋" w:cs="仿宋" w:hint="eastAsia"/>
          <w:sz w:val="32"/>
          <w:szCs w:val="32"/>
        </w:rPr>
        <w:t>台（套）。2020年当年部门预算安排购置车辆</w:t>
      </w:r>
      <w:r w:rsidR="00C442DD" w:rsidRPr="00755610">
        <w:rPr>
          <w:rFonts w:ascii="仿宋" w:eastAsia="仿宋" w:hAnsi="仿宋" w:cs="仿宋" w:hint="eastAsia"/>
          <w:sz w:val="32"/>
          <w:szCs w:val="32"/>
        </w:rPr>
        <w:t>0</w:t>
      </w:r>
      <w:r w:rsidRPr="00755610">
        <w:rPr>
          <w:rFonts w:ascii="仿宋" w:eastAsia="仿宋" w:hAnsi="仿宋" w:cs="仿宋" w:hint="eastAsia"/>
          <w:sz w:val="32"/>
          <w:szCs w:val="32"/>
        </w:rPr>
        <w:t>辆；安排购置单价20万元以上的设备</w:t>
      </w:r>
      <w:r w:rsidR="00C442DD" w:rsidRPr="00755610">
        <w:rPr>
          <w:rFonts w:ascii="仿宋" w:eastAsia="仿宋" w:hAnsi="仿宋" w:cs="仿宋" w:hint="eastAsia"/>
          <w:sz w:val="32"/>
          <w:szCs w:val="32"/>
        </w:rPr>
        <w:t>0</w:t>
      </w:r>
      <w:r w:rsidRPr="00755610">
        <w:rPr>
          <w:rFonts w:ascii="仿宋" w:eastAsia="仿宋" w:hAnsi="仿宋" w:cs="仿宋" w:hint="eastAsia"/>
          <w:sz w:val="32"/>
          <w:szCs w:val="32"/>
        </w:rPr>
        <w:t>台（套）。</w:t>
      </w:r>
    </w:p>
    <w:p w:rsidR="00ED47C5" w:rsidRPr="00755610" w:rsidRDefault="00430460" w:rsidP="00E45ACD">
      <w:pPr>
        <w:spacing w:line="360" w:lineRule="auto"/>
        <w:ind w:firstLine="640"/>
        <w:rPr>
          <w:rFonts w:ascii="仿宋" w:eastAsia="仿宋" w:hAnsi="仿宋" w:cs="仿宋"/>
          <w:sz w:val="32"/>
          <w:szCs w:val="32"/>
        </w:rPr>
      </w:pPr>
      <w:r w:rsidRPr="00755610">
        <w:rPr>
          <w:rFonts w:ascii="仿宋" w:eastAsia="仿宋" w:hAnsi="仿宋" w:cs="仿宋" w:hint="eastAsia"/>
          <w:sz w:val="32"/>
          <w:szCs w:val="32"/>
        </w:rPr>
        <w:t>本部门无2019年结转的财政拨款支出资产购置。</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八、部门政府采购情况说明</w:t>
      </w:r>
    </w:p>
    <w:p w:rsidR="00ED47C5"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本部门2020年无政府采购预算，并已公开空表。</w:t>
      </w:r>
    </w:p>
    <w:p w:rsidR="00ED47C5"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本部门无2019年结转的政府采购资金支出。</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九、部门预算绩效目标说明</w:t>
      </w:r>
    </w:p>
    <w:p w:rsidR="00D630A8" w:rsidRPr="00D630A8" w:rsidRDefault="00D630A8" w:rsidP="00D630A8">
      <w:pPr>
        <w:spacing w:line="360" w:lineRule="auto"/>
        <w:ind w:firstLine="640"/>
        <w:rPr>
          <w:rFonts w:ascii="仿宋" w:eastAsia="仿宋" w:hAnsi="仿宋"/>
          <w:sz w:val="32"/>
          <w:szCs w:val="32"/>
        </w:rPr>
      </w:pPr>
      <w:r w:rsidRPr="00D630A8">
        <w:rPr>
          <w:rFonts w:ascii="仿宋" w:eastAsia="仿宋" w:hAnsi="仿宋" w:hint="eastAsia"/>
          <w:sz w:val="32"/>
          <w:szCs w:val="32"/>
        </w:rPr>
        <w:t>本部门2019年正在研究推进绩效目标管理，拟于2020年将部门预算纳入绩效目标管理。</w:t>
      </w:r>
    </w:p>
    <w:p w:rsidR="00ED47C5" w:rsidRDefault="00430460" w:rsidP="00D630A8">
      <w:pPr>
        <w:spacing w:line="360" w:lineRule="auto"/>
        <w:ind w:firstLine="640"/>
        <w:rPr>
          <w:rFonts w:ascii="仿宋" w:eastAsia="仿宋" w:hAnsi="仿宋" w:cs="仿宋"/>
          <w:sz w:val="32"/>
          <w:szCs w:val="32"/>
        </w:rPr>
      </w:pPr>
      <w:r>
        <w:rPr>
          <w:rFonts w:ascii="仿宋" w:eastAsia="仿宋" w:hAnsi="仿宋" w:cs="仿宋" w:hint="eastAsia"/>
          <w:sz w:val="32"/>
          <w:szCs w:val="32"/>
        </w:rPr>
        <w:t>2020年，本部门2019年结转的财政拨款支出继续实施绩效目标管理。</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十、机关运行经费安排说明</w:t>
      </w:r>
    </w:p>
    <w:p w:rsidR="00ED47C5" w:rsidRPr="00E45ACD" w:rsidRDefault="00430460" w:rsidP="003F55F3">
      <w:pPr>
        <w:spacing w:line="360" w:lineRule="auto"/>
        <w:ind w:firstLine="640"/>
        <w:rPr>
          <w:rFonts w:ascii="仿宋" w:eastAsia="仿宋" w:hAnsi="仿宋" w:cs="仿宋"/>
          <w:sz w:val="32"/>
          <w:szCs w:val="32"/>
        </w:rPr>
      </w:pPr>
      <w:r>
        <w:rPr>
          <w:rFonts w:ascii="仿宋" w:eastAsia="仿宋" w:hAnsi="仿宋" w:cs="仿宋" w:hint="eastAsia"/>
          <w:sz w:val="32"/>
          <w:szCs w:val="32"/>
        </w:rPr>
        <w:t>本部门当年机关运行经费预算安排18.74万元，</w:t>
      </w:r>
      <w:r w:rsidRPr="00E45ACD">
        <w:rPr>
          <w:rFonts w:ascii="仿宋" w:eastAsia="仿宋" w:hAnsi="仿宋" w:cs="仿宋" w:hint="eastAsia"/>
          <w:sz w:val="32"/>
          <w:szCs w:val="32"/>
        </w:rPr>
        <w:t>较上年减少</w:t>
      </w:r>
      <w:r w:rsidR="00D630A8" w:rsidRPr="00E45ACD">
        <w:rPr>
          <w:rFonts w:ascii="仿宋" w:eastAsia="仿宋" w:hAnsi="仿宋" w:cs="仿宋" w:hint="eastAsia"/>
          <w:sz w:val="32"/>
          <w:szCs w:val="32"/>
        </w:rPr>
        <w:t>1.51</w:t>
      </w:r>
      <w:r w:rsidRPr="00E45ACD">
        <w:rPr>
          <w:rFonts w:ascii="仿宋" w:eastAsia="仿宋" w:hAnsi="仿宋" w:cs="仿宋" w:hint="eastAsia"/>
          <w:sz w:val="32"/>
          <w:szCs w:val="32"/>
        </w:rPr>
        <w:t>万元，主要原因是</w:t>
      </w:r>
      <w:r w:rsidR="00D630A8" w:rsidRPr="00E45ACD">
        <w:rPr>
          <w:rFonts w:ascii="仿宋" w:eastAsia="仿宋" w:hAnsi="仿宋" w:cs="仿宋" w:hint="eastAsia"/>
          <w:sz w:val="32"/>
          <w:szCs w:val="32"/>
        </w:rPr>
        <w:t>上年机关运行经费包含下属事业单位，本年</w:t>
      </w:r>
      <w:r w:rsidR="00E45ACD" w:rsidRPr="00E45ACD">
        <w:rPr>
          <w:rFonts w:ascii="仿宋" w:eastAsia="仿宋" w:hAnsi="仿宋" w:cs="仿宋" w:hint="eastAsia"/>
          <w:sz w:val="32"/>
          <w:szCs w:val="32"/>
        </w:rPr>
        <w:t>未</w:t>
      </w:r>
      <w:r w:rsidR="00D630A8" w:rsidRPr="00E45ACD">
        <w:rPr>
          <w:rFonts w:ascii="仿宋" w:eastAsia="仿宋" w:hAnsi="仿宋" w:cs="仿宋" w:hint="eastAsia"/>
          <w:sz w:val="32"/>
          <w:szCs w:val="32"/>
        </w:rPr>
        <w:t>包含下属事业单位运行经费</w:t>
      </w:r>
      <w:r w:rsidRPr="00E45ACD">
        <w:rPr>
          <w:rFonts w:ascii="仿宋" w:eastAsia="仿宋" w:hAnsi="仿宋" w:cs="仿宋" w:hint="eastAsia"/>
          <w:sz w:val="32"/>
          <w:szCs w:val="32"/>
        </w:rPr>
        <w:t>。</w:t>
      </w:r>
    </w:p>
    <w:p w:rsidR="00E45ACD" w:rsidRDefault="00E45ACD" w:rsidP="00E45ACD">
      <w:pPr>
        <w:spacing w:line="360" w:lineRule="auto"/>
        <w:ind w:firstLine="640"/>
        <w:rPr>
          <w:rFonts w:ascii="仿宋" w:eastAsia="仿宋" w:hAnsi="仿宋" w:cs="仿宋"/>
          <w:sz w:val="32"/>
          <w:szCs w:val="32"/>
        </w:rPr>
      </w:pPr>
      <w:r>
        <w:rPr>
          <w:rFonts w:ascii="仿宋" w:eastAsia="仿宋" w:hAnsi="仿宋" w:cs="仿宋" w:hint="eastAsia"/>
          <w:sz w:val="32"/>
          <w:szCs w:val="32"/>
        </w:rPr>
        <w:t>2020年，本部门2019年结转的财政拨款支出</w:t>
      </w:r>
      <w:proofErr w:type="gramStart"/>
      <w:r>
        <w:rPr>
          <w:rFonts w:ascii="仿宋" w:eastAsia="仿宋" w:hAnsi="仿宋" w:cs="仿宋" w:hint="eastAsia"/>
          <w:sz w:val="32"/>
          <w:szCs w:val="32"/>
        </w:rPr>
        <w:t>中机关</w:t>
      </w:r>
      <w:proofErr w:type="gramEnd"/>
      <w:r>
        <w:rPr>
          <w:rFonts w:ascii="仿宋" w:eastAsia="仿宋" w:hAnsi="仿宋" w:cs="仿宋" w:hint="eastAsia"/>
          <w:sz w:val="32"/>
          <w:szCs w:val="32"/>
        </w:rPr>
        <w:t>运行经费16.86万元编入2020部门综合预算执行。</w:t>
      </w:r>
    </w:p>
    <w:p w:rsidR="00ED47C5" w:rsidRDefault="00430460" w:rsidP="003F55F3">
      <w:pPr>
        <w:spacing w:line="360" w:lineRule="auto"/>
        <w:ind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十一、专业名词解释</w:t>
      </w:r>
    </w:p>
    <w:p w:rsidR="00D630A8" w:rsidRPr="00D630A8" w:rsidRDefault="00D630A8" w:rsidP="00D630A8">
      <w:pPr>
        <w:pStyle w:val="a7"/>
        <w:ind w:firstLine="480"/>
        <w:rPr>
          <w:rFonts w:ascii="仿宋" w:eastAsia="仿宋" w:hAnsi="仿宋"/>
          <w:sz w:val="32"/>
          <w:szCs w:val="32"/>
        </w:rPr>
      </w:pPr>
      <w:r w:rsidRPr="00D630A8">
        <w:rPr>
          <w:rFonts w:ascii="仿宋" w:eastAsia="仿宋" w:hAnsi="仿宋" w:hint="eastAsia"/>
          <w:sz w:val="32"/>
          <w:szCs w:val="32"/>
        </w:rPr>
        <w:lastRenderedPageBreak/>
        <w:t>（一）“三公”经费：是指用财政拨款安排的因公出国（境）费、公务用车购置及运行费和公务接待费。其中，因公出国（境）</w:t>
      </w:r>
      <w:proofErr w:type="gramStart"/>
      <w:r w:rsidRPr="00D630A8">
        <w:rPr>
          <w:rFonts w:ascii="仿宋" w:eastAsia="仿宋" w:hAnsi="仿宋" w:hint="eastAsia"/>
          <w:sz w:val="32"/>
          <w:szCs w:val="32"/>
        </w:rPr>
        <w:t>费反映</w:t>
      </w:r>
      <w:proofErr w:type="gramEnd"/>
      <w:r w:rsidRPr="00D630A8">
        <w:rPr>
          <w:rFonts w:ascii="仿宋" w:eastAsia="仿宋" w:hAnsi="仿宋" w:hint="eastAsia"/>
          <w:sz w:val="32"/>
          <w:szCs w:val="32"/>
        </w:rPr>
        <w:t>单位公务出国（境）的国际旅费、国外城市间交通费、住宿费、伙食费、培训费、公杂费等支出；公务用车购置及运行</w:t>
      </w:r>
      <w:proofErr w:type="gramStart"/>
      <w:r w:rsidRPr="00D630A8">
        <w:rPr>
          <w:rFonts w:ascii="仿宋" w:eastAsia="仿宋" w:hAnsi="仿宋" w:hint="eastAsia"/>
          <w:sz w:val="32"/>
          <w:szCs w:val="32"/>
        </w:rPr>
        <w:t>费反映</w:t>
      </w:r>
      <w:proofErr w:type="gramEnd"/>
      <w:r w:rsidRPr="00D630A8">
        <w:rPr>
          <w:rFonts w:ascii="仿宋" w:eastAsia="仿宋" w:hAnsi="仿宋" w:hint="eastAsia"/>
          <w:sz w:val="32"/>
          <w:szCs w:val="32"/>
        </w:rPr>
        <w:t>单位公务用车车辆购置支出（</w:t>
      </w:r>
      <w:proofErr w:type="gramStart"/>
      <w:r w:rsidRPr="00D630A8">
        <w:rPr>
          <w:rFonts w:ascii="仿宋" w:eastAsia="仿宋" w:hAnsi="仿宋" w:hint="eastAsia"/>
          <w:sz w:val="32"/>
          <w:szCs w:val="32"/>
        </w:rPr>
        <w:t>含车辆</w:t>
      </w:r>
      <w:proofErr w:type="gramEnd"/>
      <w:r w:rsidRPr="00D630A8">
        <w:rPr>
          <w:rFonts w:ascii="仿宋" w:eastAsia="仿宋" w:hAnsi="仿宋" w:hint="eastAsia"/>
          <w:sz w:val="32"/>
          <w:szCs w:val="32"/>
        </w:rPr>
        <w:t>购置税）及租用费、燃料费、维修费、过路过桥费、保险费、安全奖励费用等支出；公务接待</w:t>
      </w:r>
      <w:proofErr w:type="gramStart"/>
      <w:r w:rsidRPr="00D630A8">
        <w:rPr>
          <w:rFonts w:ascii="仿宋" w:eastAsia="仿宋" w:hAnsi="仿宋" w:hint="eastAsia"/>
          <w:sz w:val="32"/>
          <w:szCs w:val="32"/>
        </w:rPr>
        <w:t>费反映</w:t>
      </w:r>
      <w:proofErr w:type="gramEnd"/>
      <w:r w:rsidRPr="00D630A8">
        <w:rPr>
          <w:rFonts w:ascii="仿宋" w:eastAsia="仿宋" w:hAnsi="仿宋" w:hint="eastAsia"/>
          <w:sz w:val="32"/>
          <w:szCs w:val="32"/>
        </w:rPr>
        <w:t>单位按规定开支的各类公务接待支出。</w:t>
      </w:r>
    </w:p>
    <w:p w:rsidR="00D630A8" w:rsidRPr="00D630A8" w:rsidRDefault="00D630A8" w:rsidP="00E45ACD">
      <w:pPr>
        <w:pStyle w:val="a7"/>
        <w:ind w:firstLineChars="200" w:firstLine="640"/>
        <w:rPr>
          <w:rFonts w:ascii="仿宋" w:eastAsia="仿宋" w:hAnsi="仿宋"/>
          <w:sz w:val="32"/>
          <w:szCs w:val="32"/>
        </w:rPr>
      </w:pPr>
      <w:r w:rsidRPr="00D630A8">
        <w:rPr>
          <w:rFonts w:ascii="仿宋" w:eastAsia="仿宋" w:hAnsi="仿宋" w:hint="eastAsia"/>
          <w:sz w:val="32"/>
          <w:szCs w:val="32"/>
        </w:rPr>
        <w:t>（二）机关运行经费：是指各部门的公用经费，包括办公及印刷费、邮电费、差旅费、会议费、福利费、日常维修费、专用材料及办公用房水电费、办公用房取暖费、办公用房物业管理费、公务用车运行维护费以及其他费用。</w:t>
      </w:r>
    </w:p>
    <w:p w:rsidR="00D630A8" w:rsidRPr="00D630A8" w:rsidRDefault="00D630A8" w:rsidP="00E45ACD">
      <w:pPr>
        <w:pStyle w:val="a7"/>
        <w:ind w:firstLineChars="200" w:firstLine="640"/>
        <w:rPr>
          <w:rFonts w:ascii="仿宋" w:eastAsia="仿宋" w:hAnsi="仿宋"/>
          <w:sz w:val="32"/>
          <w:szCs w:val="32"/>
        </w:rPr>
      </w:pPr>
      <w:r w:rsidRPr="00D630A8">
        <w:rPr>
          <w:rFonts w:ascii="仿宋" w:eastAsia="仿宋" w:hAnsi="仿宋" w:hint="eastAsia"/>
          <w:sz w:val="32"/>
          <w:szCs w:val="32"/>
        </w:rPr>
        <w:t>（三）工资福利支出：反映单位开支的在职职工和编制</w:t>
      </w:r>
      <w:proofErr w:type="gramStart"/>
      <w:r w:rsidRPr="00D630A8">
        <w:rPr>
          <w:rFonts w:ascii="仿宋" w:eastAsia="仿宋" w:hAnsi="仿宋" w:hint="eastAsia"/>
          <w:sz w:val="32"/>
          <w:szCs w:val="32"/>
        </w:rPr>
        <w:t>外长期</w:t>
      </w:r>
      <w:proofErr w:type="gramEnd"/>
      <w:r w:rsidRPr="00D630A8">
        <w:rPr>
          <w:rFonts w:ascii="仿宋" w:eastAsia="仿宋" w:hAnsi="仿宋" w:hint="eastAsia"/>
          <w:sz w:val="32"/>
          <w:szCs w:val="32"/>
        </w:rPr>
        <w:t>聘用人员的各类劳动报酬，以及为上述人员缴纳的各项社会保险费等。</w:t>
      </w:r>
    </w:p>
    <w:p w:rsidR="00D630A8" w:rsidRPr="00D630A8" w:rsidRDefault="00D630A8" w:rsidP="00E45ACD">
      <w:pPr>
        <w:pStyle w:val="a7"/>
        <w:ind w:firstLineChars="200" w:firstLine="640"/>
        <w:rPr>
          <w:rFonts w:ascii="仿宋" w:eastAsia="仿宋" w:hAnsi="仿宋"/>
          <w:sz w:val="32"/>
          <w:szCs w:val="32"/>
        </w:rPr>
      </w:pPr>
      <w:r w:rsidRPr="00D630A8">
        <w:rPr>
          <w:rFonts w:ascii="仿宋" w:eastAsia="仿宋" w:hAnsi="仿宋" w:hint="eastAsia"/>
          <w:sz w:val="32"/>
          <w:szCs w:val="32"/>
        </w:rPr>
        <w:t>(四)商品和服务支出：反映单位购买商品和服务的支出（不包括固定资产的支出、战略性和应急储备支出）。主要有办公费会议费、培训费、印刷费、邮电费、维修费、公务用车运行维护费等。</w:t>
      </w:r>
    </w:p>
    <w:p w:rsidR="00D630A8" w:rsidRPr="00D630A8" w:rsidRDefault="00D630A8" w:rsidP="00E45ACD">
      <w:pPr>
        <w:pStyle w:val="a7"/>
        <w:ind w:firstLineChars="200" w:firstLine="640"/>
        <w:rPr>
          <w:rFonts w:ascii="仿宋" w:eastAsia="仿宋" w:hAnsi="仿宋"/>
          <w:sz w:val="32"/>
          <w:szCs w:val="32"/>
        </w:rPr>
      </w:pPr>
      <w:r w:rsidRPr="00D630A8">
        <w:rPr>
          <w:rFonts w:ascii="仿宋" w:eastAsia="仿宋" w:hAnsi="仿宋" w:hint="eastAsia"/>
          <w:sz w:val="32"/>
          <w:szCs w:val="32"/>
        </w:rPr>
        <w:lastRenderedPageBreak/>
        <w:t>（五）对个人和家庭的补助支出：主要指离休干部的离休费，遗属的生活补助费。</w:t>
      </w:r>
    </w:p>
    <w:p w:rsidR="00ED47C5" w:rsidRDefault="00430460" w:rsidP="00ED47C5">
      <w:pPr>
        <w:spacing w:line="360" w:lineRule="auto"/>
        <w:ind w:firstLine="643"/>
        <w:jc w:val="center"/>
        <w:rPr>
          <w:rFonts w:ascii="宋体" w:hAnsi="宋体" w:cs="宋体"/>
          <w:b/>
          <w:bCs/>
          <w:sz w:val="32"/>
          <w:szCs w:val="32"/>
        </w:rPr>
      </w:pPr>
      <w:r>
        <w:rPr>
          <w:rFonts w:ascii="黑体" w:eastAsia="黑体" w:hAnsi="黑体" w:cs="黑体" w:hint="eastAsia"/>
          <w:b/>
          <w:bCs/>
          <w:sz w:val="32"/>
          <w:szCs w:val="32"/>
        </w:rPr>
        <w:t xml:space="preserve">  </w:t>
      </w:r>
      <w:r>
        <w:rPr>
          <w:rFonts w:ascii="宋体" w:hAnsi="宋体" w:cs="宋体" w:hint="eastAsia"/>
          <w:b/>
          <w:bCs/>
          <w:sz w:val="32"/>
          <w:szCs w:val="32"/>
        </w:rPr>
        <w:t>第四部分  公开报表</w:t>
      </w:r>
    </w:p>
    <w:p w:rsidR="00E45ACD" w:rsidRDefault="00E45ACD" w:rsidP="00E45ACD">
      <w:pPr>
        <w:spacing w:line="360" w:lineRule="auto"/>
        <w:ind w:firstLine="640"/>
        <w:rPr>
          <w:rFonts w:ascii="宋体" w:hAnsi="宋体" w:cs="宋体"/>
          <w:b/>
          <w:bCs/>
          <w:sz w:val="32"/>
          <w:szCs w:val="32"/>
        </w:rPr>
      </w:pPr>
      <w:r>
        <w:rPr>
          <w:rFonts w:ascii="仿宋" w:eastAsia="仿宋" w:hAnsi="仿宋" w:cs="仿宋" w:hint="eastAsia"/>
          <w:sz w:val="32"/>
          <w:szCs w:val="32"/>
        </w:rPr>
        <w:t>具体部门预算公开报表见附件2内容。</w:t>
      </w:r>
    </w:p>
    <w:sectPr w:rsidR="00E45ACD" w:rsidSect="00C201C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98" w:rsidRDefault="00762298" w:rsidP="003F55F3">
      <w:pPr>
        <w:spacing w:line="240" w:lineRule="auto"/>
        <w:ind w:firstLine="480"/>
      </w:pPr>
      <w:r>
        <w:separator/>
      </w:r>
    </w:p>
  </w:endnote>
  <w:endnote w:type="continuationSeparator" w:id="0">
    <w:p w:rsidR="00762298" w:rsidRDefault="00762298" w:rsidP="003F55F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A1" w:rsidRDefault="00A170A1" w:rsidP="003F55F3">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A1" w:rsidRDefault="00A170A1" w:rsidP="003F55F3">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A1" w:rsidRDefault="00A170A1" w:rsidP="003F55F3">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98" w:rsidRDefault="00762298" w:rsidP="003F55F3">
      <w:pPr>
        <w:spacing w:line="240" w:lineRule="auto"/>
        <w:ind w:firstLine="480"/>
      </w:pPr>
      <w:r>
        <w:separator/>
      </w:r>
    </w:p>
  </w:footnote>
  <w:footnote w:type="continuationSeparator" w:id="0">
    <w:p w:rsidR="00762298" w:rsidRDefault="00762298" w:rsidP="003F55F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A1" w:rsidRDefault="00A170A1" w:rsidP="003F55F3">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A1" w:rsidRDefault="00A170A1" w:rsidP="003F55F3">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A1" w:rsidRDefault="00A170A1" w:rsidP="003F55F3">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00C"/>
    <w:rsid w:val="000A23CD"/>
    <w:rsid w:val="000F6291"/>
    <w:rsid w:val="0011186D"/>
    <w:rsid w:val="00172A27"/>
    <w:rsid w:val="001B203F"/>
    <w:rsid w:val="001E41DD"/>
    <w:rsid w:val="002C052C"/>
    <w:rsid w:val="003B1452"/>
    <w:rsid w:val="003F55F3"/>
    <w:rsid w:val="00430460"/>
    <w:rsid w:val="005229B3"/>
    <w:rsid w:val="005332D7"/>
    <w:rsid w:val="005743F4"/>
    <w:rsid w:val="00596A9F"/>
    <w:rsid w:val="005D5DB4"/>
    <w:rsid w:val="005E7576"/>
    <w:rsid w:val="00605F33"/>
    <w:rsid w:val="00616AA0"/>
    <w:rsid w:val="00642157"/>
    <w:rsid w:val="00647AA7"/>
    <w:rsid w:val="00654717"/>
    <w:rsid w:val="006C3B21"/>
    <w:rsid w:val="006F657E"/>
    <w:rsid w:val="00755610"/>
    <w:rsid w:val="00762298"/>
    <w:rsid w:val="007D21FB"/>
    <w:rsid w:val="007E7217"/>
    <w:rsid w:val="007F2A41"/>
    <w:rsid w:val="00817C7C"/>
    <w:rsid w:val="00826C79"/>
    <w:rsid w:val="00883822"/>
    <w:rsid w:val="00A170A1"/>
    <w:rsid w:val="00A84119"/>
    <w:rsid w:val="00B723A8"/>
    <w:rsid w:val="00BB5C9E"/>
    <w:rsid w:val="00BD4735"/>
    <w:rsid w:val="00BD70D4"/>
    <w:rsid w:val="00BE394C"/>
    <w:rsid w:val="00C201CC"/>
    <w:rsid w:val="00C442DD"/>
    <w:rsid w:val="00CE11C6"/>
    <w:rsid w:val="00D2396A"/>
    <w:rsid w:val="00D630A8"/>
    <w:rsid w:val="00E45ACD"/>
    <w:rsid w:val="00E57791"/>
    <w:rsid w:val="00ED47C5"/>
    <w:rsid w:val="00F13B71"/>
    <w:rsid w:val="00F86BD8"/>
    <w:rsid w:val="00FD5F79"/>
    <w:rsid w:val="00FE2C70"/>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9856A7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1D1F80"/>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47A88"/>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98708D"/>
    <w:rsid w:val="301F5C98"/>
    <w:rsid w:val="3078141B"/>
    <w:rsid w:val="30AF76EF"/>
    <w:rsid w:val="30DC78E7"/>
    <w:rsid w:val="31DB385B"/>
    <w:rsid w:val="31DD756F"/>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463827"/>
    <w:rsid w:val="37624231"/>
    <w:rsid w:val="37B3535F"/>
    <w:rsid w:val="37DD7F65"/>
    <w:rsid w:val="37E345F1"/>
    <w:rsid w:val="37E52450"/>
    <w:rsid w:val="3810606A"/>
    <w:rsid w:val="385B7F48"/>
    <w:rsid w:val="394360F5"/>
    <w:rsid w:val="39627F3F"/>
    <w:rsid w:val="39D36D72"/>
    <w:rsid w:val="39F23E7D"/>
    <w:rsid w:val="39F27F2D"/>
    <w:rsid w:val="3A296DB0"/>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2E70DC"/>
    <w:rsid w:val="63BE25E3"/>
    <w:rsid w:val="640B356D"/>
    <w:rsid w:val="646F76DC"/>
    <w:rsid w:val="6471725A"/>
    <w:rsid w:val="64E14BAA"/>
    <w:rsid w:val="655B2797"/>
    <w:rsid w:val="65715A32"/>
    <w:rsid w:val="65965E56"/>
    <w:rsid w:val="659F6980"/>
    <w:rsid w:val="6631039F"/>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AA6EAC"/>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1F6BF0"/>
    <w:rsid w:val="7E3967A0"/>
    <w:rsid w:val="7E3D6351"/>
    <w:rsid w:val="7EAD188A"/>
    <w:rsid w:val="7F074E4B"/>
    <w:rsid w:val="7F1B6628"/>
    <w:rsid w:val="7F4F7C8B"/>
    <w:rsid w:val="7F6A4704"/>
    <w:rsid w:val="7F953772"/>
    <w:rsid w:val="7FAE5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C5"/>
    <w:pPr>
      <w:widowControl w:val="0"/>
      <w:spacing w:line="366" w:lineRule="exact"/>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D47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F55F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3F55F3"/>
    <w:rPr>
      <w:kern w:val="2"/>
      <w:sz w:val="18"/>
      <w:szCs w:val="18"/>
    </w:rPr>
  </w:style>
  <w:style w:type="paragraph" w:styleId="a5">
    <w:name w:val="footer"/>
    <w:basedOn w:val="a"/>
    <w:link w:val="Char0"/>
    <w:rsid w:val="003F55F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3F55F3"/>
    <w:rPr>
      <w:kern w:val="2"/>
      <w:sz w:val="18"/>
      <w:szCs w:val="18"/>
    </w:rPr>
  </w:style>
  <w:style w:type="paragraph" w:styleId="a6">
    <w:name w:val="Balloon Text"/>
    <w:basedOn w:val="a"/>
    <w:link w:val="Char1"/>
    <w:rsid w:val="005D5DB4"/>
    <w:pPr>
      <w:spacing w:line="240" w:lineRule="auto"/>
    </w:pPr>
    <w:rPr>
      <w:sz w:val="18"/>
      <w:szCs w:val="18"/>
    </w:rPr>
  </w:style>
  <w:style w:type="character" w:customStyle="1" w:styleId="Char1">
    <w:name w:val="批注框文本 Char"/>
    <w:basedOn w:val="a0"/>
    <w:link w:val="a6"/>
    <w:rsid w:val="005D5DB4"/>
    <w:rPr>
      <w:kern w:val="2"/>
      <w:sz w:val="18"/>
      <w:szCs w:val="18"/>
    </w:rPr>
  </w:style>
  <w:style w:type="paragraph" w:styleId="a7">
    <w:name w:val="Normal (Web)"/>
    <w:basedOn w:val="a"/>
    <w:uiPriority w:val="99"/>
    <w:unhideWhenUsed/>
    <w:rsid w:val="005D5DB4"/>
    <w:pPr>
      <w:widowControl/>
      <w:spacing w:before="100" w:beforeAutospacing="1" w:after="100" w:afterAutospacing="1" w:line="240" w:lineRule="auto"/>
      <w:ind w:firstLineChars="0" w:firstLine="0"/>
      <w:jc w:val="left"/>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w:divs>
    <w:div w:id="691222616">
      <w:bodyDiv w:val="1"/>
      <w:marLeft w:val="0"/>
      <w:marRight w:val="0"/>
      <w:marTop w:val="0"/>
      <w:marBottom w:val="0"/>
      <w:divBdr>
        <w:top w:val="none" w:sz="0" w:space="0" w:color="auto"/>
        <w:left w:val="none" w:sz="0" w:space="0" w:color="auto"/>
        <w:bottom w:val="none" w:sz="0" w:space="0" w:color="auto"/>
        <w:right w:val="none" w:sz="0" w:space="0" w:color="auto"/>
      </w:divBdr>
    </w:div>
    <w:div w:id="715348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1103;&#26412;&#26609;&#24418;&#22270;%20&#27169;&#26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32.199\&#20849;&#20139;pt\&#26609;&#24418;&#22270;%20&#27169;&#2649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32.199\&#20849;&#20139;pt\&#26609;&#24418;&#22270;%20&#27169;&#2649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32.199\&#20849;&#20139;pt\&#26609;&#24418;&#22270;%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5599518810148693E-2"/>
          <c:y val="6.9919072615923103E-2"/>
          <c:w val="0.76555468066491683"/>
          <c:h val="0.7945446923301277"/>
        </c:manualLayout>
      </c:layout>
      <c:barChart>
        <c:barDir val="col"/>
        <c:grouping val="clustered"/>
        <c:ser>
          <c:idx val="0"/>
          <c:order val="0"/>
          <c:tx>
            <c:strRef>
              <c:f>Sheet1!$G$7</c:f>
              <c:strCache>
                <c:ptCount val="1"/>
                <c:pt idx="0">
                  <c:v>行政</c:v>
                </c:pt>
              </c:strCache>
            </c:strRef>
          </c:tx>
          <c:cat>
            <c:strRef>
              <c:f>Sheet1!$H$6:$I$6</c:f>
              <c:strCache>
                <c:ptCount val="2"/>
                <c:pt idx="0">
                  <c:v>编制</c:v>
                </c:pt>
                <c:pt idx="1">
                  <c:v>实有</c:v>
                </c:pt>
              </c:strCache>
            </c:strRef>
          </c:cat>
          <c:val>
            <c:numRef>
              <c:f>Sheet1!$H$7:$I$7</c:f>
              <c:numCache>
                <c:formatCode>General</c:formatCode>
                <c:ptCount val="2"/>
                <c:pt idx="0">
                  <c:v>13</c:v>
                </c:pt>
                <c:pt idx="1">
                  <c:v>13</c:v>
                </c:pt>
              </c:numCache>
            </c:numRef>
          </c:val>
        </c:ser>
        <c:ser>
          <c:idx val="1"/>
          <c:order val="1"/>
          <c:tx>
            <c:strRef>
              <c:f>Sheet1!$G$8</c:f>
              <c:strCache>
                <c:ptCount val="1"/>
                <c:pt idx="0">
                  <c:v>事业</c:v>
                </c:pt>
              </c:strCache>
            </c:strRef>
          </c:tx>
          <c:cat>
            <c:strRef>
              <c:f>Sheet1!$H$6:$I$6</c:f>
              <c:strCache>
                <c:ptCount val="2"/>
                <c:pt idx="0">
                  <c:v>编制</c:v>
                </c:pt>
                <c:pt idx="1">
                  <c:v>实有</c:v>
                </c:pt>
              </c:strCache>
            </c:strRef>
          </c:cat>
          <c:val>
            <c:numRef>
              <c:f>Sheet1!$H$8:$I$8</c:f>
              <c:numCache>
                <c:formatCode>General</c:formatCode>
                <c:ptCount val="2"/>
                <c:pt idx="0">
                  <c:v>4</c:v>
                </c:pt>
                <c:pt idx="1">
                  <c:v>0</c:v>
                </c:pt>
              </c:numCache>
            </c:numRef>
          </c:val>
        </c:ser>
        <c:axId val="51607808"/>
        <c:axId val="51720576"/>
      </c:barChart>
      <c:catAx>
        <c:axId val="51607808"/>
        <c:scaling>
          <c:orientation val="minMax"/>
        </c:scaling>
        <c:axPos val="b"/>
        <c:tickLblPos val="nextTo"/>
        <c:crossAx val="51720576"/>
        <c:crosses val="autoZero"/>
        <c:auto val="1"/>
        <c:lblAlgn val="ctr"/>
        <c:lblOffset val="100"/>
      </c:catAx>
      <c:valAx>
        <c:axId val="51720576"/>
        <c:scaling>
          <c:orientation val="minMax"/>
        </c:scaling>
        <c:axPos val="l"/>
        <c:majorGridlines/>
        <c:numFmt formatCode="General" sourceLinked="1"/>
        <c:tickLblPos val="nextTo"/>
        <c:crossAx val="51607808"/>
        <c:crosses val="autoZero"/>
        <c:crossBetween val="between"/>
      </c:valAx>
      <c:spPr>
        <a:noFill/>
        <a:ln w="25400">
          <a:noFill/>
        </a:ln>
      </c:spPr>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dLbls>
            <c:showVal val="1"/>
            <c:showCatName val="1"/>
            <c:showLeaderLines val="1"/>
          </c:dLbls>
          <c:cat>
            <c:multiLvlStrRef>
              <c:f>Sheet5!$A$1:$B$4</c:f>
              <c:multiLvlStrCache>
                <c:ptCount val="4"/>
                <c:lvl>
                  <c:pt idx="0">
                    <c:v>　　　　行政运行</c:v>
                  </c:pt>
                  <c:pt idx="1">
                    <c:v>　　　　事业运行</c:v>
                  </c:pt>
                  <c:pt idx="2">
                    <c:v>　　　　归口管理的行政单位离退休</c:v>
                  </c:pt>
                  <c:pt idx="3">
                    <c:v>　　　　事业单位离退休</c:v>
                  </c:pt>
                </c:lvl>
                <c:lvl>
                  <c:pt idx="0">
                    <c:v>　　　　2010301</c:v>
                  </c:pt>
                  <c:pt idx="1">
                    <c:v>　　　　2010350</c:v>
                  </c:pt>
                  <c:pt idx="2">
                    <c:v>　　　　2080501</c:v>
                  </c:pt>
                  <c:pt idx="3">
                    <c:v>　　　　2080502</c:v>
                  </c:pt>
                </c:lvl>
              </c:multiLvlStrCache>
            </c:multiLvlStrRef>
          </c:cat>
          <c:val>
            <c:numRef>
              <c:f>Sheet5!$C$1:$C$4</c:f>
              <c:numCache>
                <c:formatCode>#,##0.00</c:formatCode>
                <c:ptCount val="4"/>
                <c:pt idx="0">
                  <c:v>201.46</c:v>
                </c:pt>
                <c:pt idx="1">
                  <c:v>129.35000000000005</c:v>
                </c:pt>
                <c:pt idx="2">
                  <c:v>0.27</c:v>
                </c:pt>
                <c:pt idx="3">
                  <c:v>3.0000000000000002E-2</c:v>
                </c:pt>
              </c:numCache>
            </c:numRef>
          </c:val>
        </c:ser>
        <c:firstSliceAng val="0"/>
      </c:pieChart>
    </c:plotArea>
    <c:legend>
      <c:legendPos val="r"/>
      <c:layout>
        <c:manualLayout>
          <c:xMode val="edge"/>
          <c:yMode val="edge"/>
          <c:x val="0.65020594268719856"/>
          <c:y val="0.16759419535367998"/>
          <c:w val="0.32931624161314327"/>
          <c:h val="0.6648116092926400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dLbls>
            <c:showVal val="1"/>
            <c:showCatName val="1"/>
            <c:showLeaderLines val="1"/>
          </c:dLbls>
          <c:cat>
            <c:multiLvlStrRef>
              <c:f>Sheet6!$A$1:$B$3</c:f>
              <c:multiLvlStrCache>
                <c:ptCount val="3"/>
                <c:lvl>
                  <c:pt idx="0">
                    <c:v>工资福利支出</c:v>
                  </c:pt>
                  <c:pt idx="1">
                    <c:v>商品和服务支出</c:v>
                  </c:pt>
                  <c:pt idx="2">
                    <c:v>对个人和家庭的补助</c:v>
                  </c:pt>
                </c:lvl>
                <c:lvl>
                  <c:pt idx="0">
                    <c:v>301</c:v>
                  </c:pt>
                  <c:pt idx="1">
                    <c:v>302</c:v>
                  </c:pt>
                  <c:pt idx="2">
                    <c:v>303</c:v>
                  </c:pt>
                </c:lvl>
              </c:multiLvlStrCache>
            </c:multiLvlStrRef>
          </c:cat>
          <c:val>
            <c:numRef>
              <c:f>Sheet6!$C$1:$C$3</c:f>
              <c:numCache>
                <c:formatCode>#,##0.00</c:formatCode>
                <c:ptCount val="3"/>
                <c:pt idx="0">
                  <c:v>299.77999999999986</c:v>
                </c:pt>
                <c:pt idx="1">
                  <c:v>30.91</c:v>
                </c:pt>
                <c:pt idx="2">
                  <c:v>0.4200000000000001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showVal val="1"/>
            <c:showCatName val="1"/>
            <c:showLeaderLines val="1"/>
          </c:dLbls>
          <c:cat>
            <c:multiLvlStrRef>
              <c:f>Sheet8!$A$1:$B$4</c:f>
              <c:multiLvlStrCache>
                <c:ptCount val="4"/>
                <c:lvl>
                  <c:pt idx="0">
                    <c:v>机关工资福利支出</c:v>
                  </c:pt>
                  <c:pt idx="1">
                    <c:v>机关商品和服务支出</c:v>
                  </c:pt>
                  <c:pt idx="2">
                    <c:v>对事业单位经常性补助</c:v>
                  </c:pt>
                  <c:pt idx="3">
                    <c:v>对个人和家庭的补助</c:v>
                  </c:pt>
                </c:lvl>
                <c:lvl>
                  <c:pt idx="0">
                    <c:v>501</c:v>
                  </c:pt>
                  <c:pt idx="1">
                    <c:v>502</c:v>
                  </c:pt>
                  <c:pt idx="2">
                    <c:v>505</c:v>
                  </c:pt>
                  <c:pt idx="3">
                    <c:v>509</c:v>
                  </c:pt>
                </c:lvl>
              </c:multiLvlStrCache>
            </c:multiLvlStrRef>
          </c:cat>
          <c:val>
            <c:numRef>
              <c:f>Sheet8!$C$1:$C$4</c:f>
              <c:numCache>
                <c:formatCode>General</c:formatCode>
                <c:ptCount val="4"/>
                <c:pt idx="0">
                  <c:v>176.87000000000003</c:v>
                </c:pt>
                <c:pt idx="1">
                  <c:v>24.439999999999994</c:v>
                </c:pt>
                <c:pt idx="2">
                  <c:v>129.38000000000008</c:v>
                </c:pt>
                <c:pt idx="3">
                  <c:v>0.4200000000000001</c:v>
                </c:pt>
              </c:numCache>
            </c:numRef>
          </c:val>
        </c:ser>
        <c:firstSliceAng val="0"/>
      </c:pieChart>
    </c:plotArea>
    <c:legend>
      <c:legendPos val="r"/>
    </c:legend>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72000" cy="2743200"/>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郭超(拟稿)</dc:creator>
  <cp:lastModifiedBy>lenovo</cp:lastModifiedBy>
  <cp:revision>3</cp:revision>
  <dcterms:created xsi:type="dcterms:W3CDTF">2020-07-07T09:07:00Z</dcterms:created>
  <dcterms:modified xsi:type="dcterms:W3CDTF">2020-07-08T01:24:00Z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