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keepNext w:val="0"/>
        <w:keepLines w:val="0"/>
        <w:widowControl w:val="0"/>
        <w:suppressLineNumbers w:val="0"/>
        <w:spacing w:before="120" w:beforeLines="50" w:beforeAutospacing="0" w:after="0" w:afterAutospacing="0" w:line="560" w:lineRule="exact"/>
        <w:ind w:left="0" w:right="0"/>
        <w:jc w:val="center"/>
        <w:rPr>
          <w:rFonts w:hint="eastAsia" w:ascii="方正小标宋简体" w:hAnsi="方正小标宋简体" w:eastAsia="方正小标宋简体" w:cs="方正小标宋简体"/>
          <w:kern w:val="2"/>
          <w:sz w:val="52"/>
          <w:szCs w:val="52"/>
          <w:lang w:val="en-US" w:eastAsia="zh-CN" w:bidi="ar"/>
        </w:rPr>
      </w:pPr>
      <w:r>
        <w:rPr>
          <w:rFonts w:hint="eastAsia" w:ascii="方正小标宋简体" w:hAnsi="方正小标宋简体" w:eastAsia="方正小标宋简体" w:cs="方正小标宋简体"/>
          <w:kern w:val="2"/>
          <w:sz w:val="52"/>
          <w:szCs w:val="52"/>
          <w:lang w:val="en-US" w:eastAsia="zh-CN" w:bidi="ar"/>
        </w:rPr>
        <w:t>商洛市司法局（汇总）</w:t>
      </w:r>
    </w:p>
    <w:p>
      <w:pPr>
        <w:keepNext w:val="0"/>
        <w:keepLines w:val="0"/>
        <w:widowControl w:val="0"/>
        <w:suppressLineNumbers w:val="0"/>
        <w:spacing w:before="120" w:beforeLines="50" w:beforeAutospacing="0" w:after="0" w:afterAutospacing="0" w:line="560" w:lineRule="exact"/>
        <w:ind w:left="0" w:right="0"/>
        <w:jc w:val="center"/>
        <w:rPr>
          <w:rFonts w:hint="eastAsia" w:ascii="方正小标宋简体" w:hAnsi="方正小标宋简体" w:eastAsia="方正小标宋简体" w:cs="方正小标宋简体"/>
          <w:sz w:val="52"/>
          <w:szCs w:val="52"/>
          <w:lang w:val="en-US"/>
        </w:rPr>
      </w:pPr>
      <w:r>
        <w:rPr>
          <w:rFonts w:hint="eastAsia" w:ascii="方正小标宋简体" w:hAnsi="方正小标宋简体" w:eastAsia="方正小标宋简体" w:cs="方正小标宋简体"/>
          <w:kern w:val="2"/>
          <w:sz w:val="52"/>
          <w:szCs w:val="52"/>
          <w:lang w:val="en-US" w:eastAsia="zh-CN" w:bidi="ar"/>
        </w:rPr>
        <w:t>2021年度部门决算</w:t>
      </w:r>
    </w:p>
    <w:p>
      <w:pPr>
        <w:widowControl/>
        <w:jc w:val="center"/>
        <w:rPr>
          <w:rFonts w:ascii="黑体" w:hAnsi="黑体" w:eastAsia="黑体" w:cs="黑体"/>
          <w:kern w:val="0"/>
          <w:sz w:val="72"/>
          <w:szCs w:val="72"/>
        </w:rPr>
      </w:pPr>
    </w:p>
    <w:p>
      <w:pPr>
        <w:widowControl/>
        <w:jc w:val="center"/>
        <w:rPr>
          <w:rFonts w:ascii="黑体" w:hAnsi="黑体" w:eastAsia="黑体" w:cs="黑体"/>
          <w:kern w:val="0"/>
          <w:sz w:val="72"/>
          <w:szCs w:val="7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keepNext w:val="0"/>
        <w:keepLines w:val="0"/>
        <w:widowControl w:val="0"/>
        <w:suppressLineNumbers w:val="0"/>
        <w:spacing w:before="0" w:beforeAutospacing="0" w:after="0" w:afterAutospacing="0" w:line="400" w:lineRule="exact"/>
        <w:ind w:left="0" w:right="0" w:firstLine="2088" w:firstLineChars="650"/>
        <w:jc w:val="both"/>
        <w:rPr>
          <w:rFonts w:hint="default" w:ascii="宋体" w:hAnsi="宋体" w:eastAsia="宋体" w:cs="宋体"/>
          <w:sz w:val="32"/>
          <w:szCs w:val="32"/>
          <w:lang w:val="en-US"/>
        </w:rPr>
      </w:pPr>
      <w:r>
        <w:rPr>
          <w:rFonts w:hint="eastAsia" w:ascii="宋体" w:hAnsi="宋体" w:eastAsia="宋体" w:cs="宋体"/>
          <w:b/>
          <w:bCs/>
          <w:kern w:val="2"/>
          <w:sz w:val="32"/>
          <w:szCs w:val="32"/>
          <w:lang w:val="en-US" w:eastAsia="zh-CN" w:bidi="ar"/>
        </w:rPr>
        <w:t>保密审查情况：</w:t>
      </w:r>
      <w:r>
        <w:rPr>
          <w:rFonts w:hint="eastAsia" w:ascii="宋体" w:hAnsi="宋体" w:cs="宋体"/>
          <w:b/>
          <w:bCs/>
          <w:kern w:val="2"/>
          <w:sz w:val="32"/>
          <w:szCs w:val="32"/>
          <w:lang w:val="en-US" w:eastAsia="zh-CN" w:bidi="ar"/>
        </w:rPr>
        <w:t>已审查</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line="400" w:lineRule="exact"/>
        <w:ind w:left="0" w:right="0" w:firstLine="2088" w:firstLineChars="650"/>
        <w:jc w:val="both"/>
        <w:rPr>
          <w:rFonts w:hint="default"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部门主要负责人审签情况：</w:t>
      </w:r>
      <w:r>
        <w:rPr>
          <w:rFonts w:hint="eastAsia" w:ascii="宋体" w:hAnsi="宋体" w:cs="宋体"/>
          <w:b/>
          <w:bCs/>
          <w:kern w:val="2"/>
          <w:sz w:val="32"/>
          <w:szCs w:val="32"/>
          <w:lang w:val="en-US" w:eastAsia="zh-CN" w:bidi="ar"/>
        </w:rPr>
        <w:t>已审签</w:t>
      </w: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color w:val="000000"/>
          <w:kern w:val="0"/>
          <w:sz w:val="36"/>
          <w:szCs w:val="36"/>
          <w:lang w:val="en-US"/>
        </w:rPr>
      </w:pPr>
      <w:r>
        <w:rPr>
          <w:rFonts w:hint="eastAsia" w:ascii="黑体" w:hAnsi="宋体" w:eastAsia="黑体" w:cs="黑体"/>
          <w:bCs/>
          <w:color w:val="000000"/>
          <w:kern w:val="0"/>
          <w:sz w:val="36"/>
          <w:szCs w:val="36"/>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黑体" w:hAnsi="宋体" w:eastAsia="黑体" w:cs="黑体"/>
          <w:bCs/>
          <w:color w:val="000000"/>
          <w:kern w:val="0"/>
          <w:sz w:val="36"/>
          <w:szCs w:val="36"/>
          <w:lang w:val="en-US"/>
        </w:rPr>
      </w:pP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color w:val="000000"/>
          <w:kern w:val="0"/>
          <w:sz w:val="32"/>
          <w:szCs w:val="32"/>
          <w:lang w:val="en-US" w:eastAsia="zh-CN" w:bidi="ar"/>
        </w:rPr>
        <w:t>第一部分  部门概况</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一、部门主要职能及内设机构</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二、部门决算单位构成</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三、部门人员情况</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lang w:val="en-US"/>
        </w:rPr>
      </w:pPr>
      <w:r>
        <w:rPr>
          <w:rFonts w:hint="eastAsia" w:ascii="方正小标宋简体" w:hAnsi="方正小标宋简体" w:eastAsia="方正小标宋简体" w:cs="方正小标宋简体"/>
          <w:color w:val="000000"/>
          <w:kern w:val="0"/>
          <w:sz w:val="32"/>
          <w:szCs w:val="32"/>
          <w:lang w:val="en-US" w:eastAsia="zh-CN" w:bidi="ar"/>
        </w:rPr>
        <w:t>第二部分  2021年度部门决算表</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一、收入支出决算总表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二、收入决算表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三、支出决算表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四、财政拨款收入支出决算总表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五、一般公共预算财政拨款支出决算表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六、一般公共预算财政拨款基本支出决算表    </w:t>
      </w:r>
    </w:p>
    <w:p>
      <w:pPr>
        <w:keepNext w:val="0"/>
        <w:keepLines w:val="0"/>
        <w:widowControl/>
        <w:suppressLineNumbers w:val="0"/>
        <w:spacing w:before="0" w:beforeAutospacing="0" w:after="0" w:afterAutospacing="0"/>
        <w:ind w:left="640" w:right="0" w:hanging="640" w:hangingChars="20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七、一般公共预算财政拨款“三公”经费及会议费、培训费支出决算表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八、政府性基金预算财政拨款收入支出决算表</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九、国有资本经营预算财政拨款支出决算表</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lang w:val="en-US"/>
        </w:rPr>
      </w:pPr>
      <w:r>
        <w:rPr>
          <w:rFonts w:hint="eastAsia" w:ascii="方正小标宋简体" w:hAnsi="方正小标宋简体" w:eastAsia="方正小标宋简体" w:cs="方正小标宋简体"/>
          <w:color w:val="000000"/>
          <w:kern w:val="0"/>
          <w:sz w:val="32"/>
          <w:szCs w:val="32"/>
          <w:lang w:val="en-US" w:eastAsia="zh-CN" w:bidi="ar"/>
        </w:rPr>
        <w:t>第三部分  2021年度部门决算情况说明</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一、收入支出决算总体情况说明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二、收入决算情况说明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三、支出决算情况说明    </w:t>
      </w:r>
    </w:p>
    <w:p>
      <w:pPr>
        <w:keepNext w:val="0"/>
        <w:keepLines w:val="0"/>
        <w:widowControl/>
        <w:suppressLineNumbers w:val="0"/>
        <w:spacing w:before="0" w:beforeAutospacing="0" w:after="0" w:afterAutospacing="0"/>
        <w:ind w:left="0" w:right="0"/>
        <w:jc w:val="left"/>
        <w:rPr>
          <w:rFonts w:hint="eastAsia" w:ascii="楷体" w:hAnsi="楷体" w:eastAsia="楷体" w:cs="楷体"/>
          <w:lang w:val="en-US"/>
        </w:rPr>
      </w:pPr>
      <w:r>
        <w:rPr>
          <w:rFonts w:hint="eastAsia" w:ascii="仿宋" w:hAnsi="仿宋" w:eastAsia="仿宋" w:cs="楷体"/>
          <w:color w:val="000000"/>
          <w:kern w:val="0"/>
          <w:sz w:val="32"/>
          <w:szCs w:val="32"/>
          <w:lang w:val="en-US" w:eastAsia="zh-CN" w:bidi="ar"/>
        </w:rPr>
        <w:t xml:space="preserve">四、财政拨款收入支出决算总体情况说明   </w:t>
      </w:r>
      <w:r>
        <w:rPr>
          <w:rFonts w:hint="eastAsia" w:ascii="楷体" w:hAnsi="楷体" w:eastAsia="楷体"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五、一般公共预算财政拨款支出决算情况说明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六、一般公共预算财政拨款基本支出决算情况说明   </w:t>
      </w:r>
    </w:p>
    <w:p>
      <w:pPr>
        <w:keepNext w:val="0"/>
        <w:keepLines w:val="0"/>
        <w:widowControl/>
        <w:suppressLineNumbers w:val="0"/>
        <w:spacing w:before="0" w:beforeAutospacing="0" w:after="0" w:afterAutospacing="0"/>
        <w:ind w:left="640" w:right="0" w:hanging="640" w:hangingChars="20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七、一般公共预算财政拨款“三公”经费及会议费、培训费支出决算情况说明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八、政府性基金预算财政拨款收入支出情况说明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九、国有资本经营预算财政拨款支出决算情况说明</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十、机关运行经费支出情况说明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十一、政府采购支出情况说明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十二、国有资产占用及购置情况说明</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lang w:val="en-US"/>
        </w:rPr>
      </w:pPr>
      <w:r>
        <w:rPr>
          <w:rFonts w:hint="eastAsia" w:ascii="仿宋" w:hAnsi="仿宋" w:eastAsia="仿宋" w:cs="楷体"/>
          <w:color w:val="000000"/>
          <w:kern w:val="0"/>
          <w:sz w:val="32"/>
          <w:szCs w:val="32"/>
          <w:lang w:val="en-US" w:eastAsia="zh-CN" w:bidi="ar"/>
        </w:rPr>
        <w:t xml:space="preserve">十三、预算绩效情况说明 </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lang w:val="en-US"/>
        </w:rPr>
      </w:pPr>
      <w:r>
        <w:rPr>
          <w:rFonts w:hint="eastAsia" w:ascii="方正小标宋简体" w:hAnsi="方正小标宋简体" w:eastAsia="方正小标宋简体" w:cs="方正小标宋简体"/>
          <w:color w:val="000000"/>
          <w:kern w:val="0"/>
          <w:sz w:val="32"/>
          <w:szCs w:val="32"/>
          <w:lang w:val="en-US" w:eastAsia="zh-CN" w:bidi="ar"/>
        </w:rPr>
        <w:t>第四部分 专业名词解释</w:t>
      </w:r>
    </w:p>
    <w:p>
      <w:pPr>
        <w:widowControl/>
        <w:spacing w:line="560" w:lineRule="exact"/>
        <w:jc w:val="center"/>
        <w:rPr>
          <w:rFonts w:hint="eastAsia" w:ascii="黑体" w:hAnsi="黑体" w:eastAsia="黑体" w:cs="黑体"/>
          <w:bCs/>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left"/>
        <w:rPr>
          <w:rFonts w:ascii="方正小标宋简体" w:hAnsi="方正小标宋简体" w:eastAsia="方正小标宋简体" w:cs="方正小标宋简体"/>
          <w:kern w:val="0"/>
          <w:sz w:val="32"/>
          <w:szCs w:val="32"/>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0"/>
          <w:sz w:val="32"/>
          <w:szCs w:val="32"/>
          <w:lang w:val="en-US"/>
        </w:rPr>
      </w:pPr>
      <w:r>
        <w:rPr>
          <w:rFonts w:hint="eastAsia" w:ascii="方正小标宋简体" w:hAnsi="方正小标宋简体" w:eastAsia="方正小标宋简体" w:cs="方正小标宋简体"/>
          <w:color w:val="000000"/>
          <w:kern w:val="0"/>
          <w:sz w:val="44"/>
          <w:szCs w:val="44"/>
          <w:lang w:val="en-US" w:eastAsia="zh-CN" w:bidi="ar"/>
        </w:rPr>
        <w:t>第一部分 部门概况</w:t>
      </w:r>
    </w:p>
    <w:p>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eastAsia="zh-CN" w:bidi="ar"/>
        </w:rPr>
        <w:t xml:space="preserve">    一、部门主要职能及内设机构</w:t>
      </w:r>
    </w:p>
    <w:p>
      <w:pPr>
        <w:keepNext w:val="0"/>
        <w:keepLines w:val="0"/>
        <w:widowControl/>
        <w:suppressLineNumbers w:val="0"/>
        <w:spacing w:before="0" w:beforeAutospacing="0" w:after="0" w:afterAutospacing="0" w:line="560" w:lineRule="exact"/>
        <w:ind w:left="0" w:right="0" w:firstLine="643" w:firstLineChars="200"/>
        <w:jc w:val="left"/>
        <w:rPr>
          <w:rFonts w:hint="eastAsia" w:ascii="楷体_GB2312" w:hAnsi="楷体" w:eastAsia="楷体_GB2312" w:cs="楷体"/>
          <w:b/>
          <w:bCs/>
          <w:color w:val="000000"/>
          <w:kern w:val="0"/>
          <w:sz w:val="32"/>
          <w:szCs w:val="32"/>
          <w:lang w:val="en-US"/>
        </w:rPr>
      </w:pPr>
      <w:r>
        <w:rPr>
          <w:rFonts w:hint="eastAsia" w:ascii="楷体_GB2312" w:hAnsi="楷体" w:eastAsia="楷体_GB2312" w:cs="楷体"/>
          <w:b/>
          <w:bCs/>
          <w:color w:val="000000"/>
          <w:kern w:val="0"/>
          <w:sz w:val="32"/>
          <w:szCs w:val="32"/>
          <w:lang w:val="en-US" w:eastAsia="zh-CN" w:bidi="ar"/>
        </w:rPr>
        <w:t>（一）主要职能</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1、承担市委全面依法治市委员会具体工作，组织开展全面依法治市重大问题的政策研究，协调督促落实市委全面依法治市委员会决定事项、安排部署和工作要求等。</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2、贯彻执行国家司法行政工作的法律法规和方针政策；拟定全市司法行政工作发展规划并组织实施。</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3、负责市政府立法工作和市政府重大行政决策、行政规范性文件的合法性审查工作。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4、负责全市依法行政工作；负责指导、监督全市行政复议和行政应诉工作；承办市政府行政复议案件和行政应诉案件办理工作。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5、承担深化行政审批制度改革和大力推行政府权力清单、责任清单、负面清单制度相关法治工作。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6、拟订全市普法规划并组织实施。指导全市法制宣传和依法治理工作。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7、负责指导监督全市律师工作、公证工作并承担相应责任。监督管理全市法律援助工作。</w:t>
      </w:r>
    </w:p>
    <w:p>
      <w:pPr>
        <w:snapToGrid/>
        <w:spacing w:before="0" w:beforeAutospacing="0" w:after="0" w:afterAutospacing="0" w:line="580" w:lineRule="exact"/>
        <w:ind w:left="0" w:leftChars="0" w:right="0" w:firstLine="640" w:firstLineChars="200"/>
        <w:jc w:val="both"/>
        <w:textAlignment w:val="baseline"/>
        <w:rPr>
          <w:rStyle w:val="9"/>
          <w:rFonts w:ascii="Calibri" w:hAnsi="Calibri" w:eastAsia="宋体"/>
          <w:b w:val="0"/>
          <w:i w:val="0"/>
          <w:caps w:val="0"/>
          <w:spacing w:val="0"/>
          <w:w w:val="100"/>
          <w:kern w:val="2"/>
          <w:sz w:val="21"/>
          <w:szCs w:val="24"/>
          <w:lang w:val="en-US" w:eastAsia="zh-CN" w:bidi="ar-SA"/>
        </w:rPr>
      </w:pPr>
      <w:r>
        <w:rPr>
          <w:rStyle w:val="9"/>
          <w:rFonts w:ascii="仿宋" w:hAnsi="仿宋" w:eastAsia="仿宋"/>
          <w:b w:val="0"/>
          <w:i w:val="0"/>
          <w:caps w:val="0"/>
          <w:spacing w:val="0"/>
          <w:w w:val="100"/>
          <w:kern w:val="2"/>
          <w:sz w:val="32"/>
          <w:szCs w:val="32"/>
          <w:lang w:val="en-US" w:eastAsia="zh-CN" w:bidi="ar-SA"/>
        </w:rPr>
        <w:t>8、指导、监督基层司法所建设和人民调解、基层法律服务工作。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9、指导全市社区矫正和安置帮教工作。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10、组织实施国家统一法律职业资格考试工作。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11、协助省司法厅做好全市司法鉴定人和司法鉴定机构的登记管理工作。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12、负责本辖区仲裁机构的初步审查、监督管理工作。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13、负责全市人民监督员的选任、管理、培训、考核工作，负责人民陪审员的选拔、培训、管理工作。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14、负责全市司法行政系统警车管理工作，指导、监督司法行政系统计财装备工作。</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15、指导、监督全市司法行政队伍建设和思想作风、工作作风建设，协助各县区管理司法局领导干部。</w:t>
      </w:r>
    </w:p>
    <w:p>
      <w:pPr>
        <w:snapToGrid/>
        <w:spacing w:before="0" w:beforeAutospacing="0" w:after="0" w:afterAutospacing="0" w:line="580" w:lineRule="exact"/>
        <w:ind w:left="0" w:leftChars="0" w:right="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16、承办市政府交办的其他事项。</w:t>
      </w:r>
    </w:p>
    <w:p>
      <w:pPr>
        <w:keepNext w:val="0"/>
        <w:keepLines w:val="0"/>
        <w:widowControl/>
        <w:numPr>
          <w:ilvl w:val="0"/>
          <w:numId w:val="1"/>
        </w:numPr>
        <w:suppressLineNumbers w:val="0"/>
        <w:spacing w:before="0" w:beforeAutospacing="0" w:after="0" w:afterAutospacing="0" w:line="560" w:lineRule="exact"/>
        <w:ind w:left="0" w:right="0" w:firstLine="643" w:firstLineChars="200"/>
        <w:jc w:val="left"/>
        <w:rPr>
          <w:rFonts w:hint="eastAsia" w:ascii="楷体_GB2312" w:hAnsi="楷体" w:eastAsia="楷体_GB2312" w:cs="楷体"/>
          <w:b/>
          <w:bCs/>
          <w:color w:val="000000"/>
          <w:kern w:val="0"/>
          <w:sz w:val="32"/>
          <w:szCs w:val="32"/>
          <w:lang w:val="en-US"/>
        </w:rPr>
      </w:pPr>
      <w:r>
        <w:rPr>
          <w:rFonts w:hint="eastAsia" w:ascii="楷体_GB2312" w:hAnsi="楷体" w:eastAsia="楷体_GB2312" w:cs="楷体"/>
          <w:b/>
          <w:bCs/>
          <w:color w:val="000000"/>
          <w:kern w:val="0"/>
          <w:sz w:val="32"/>
          <w:szCs w:val="32"/>
          <w:lang w:val="en-US" w:eastAsia="zh-CN" w:bidi="ar"/>
        </w:rPr>
        <w:t>内设机构</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Style w:val="9"/>
          <w:rFonts w:hint="eastAsia" w:ascii="仿宋" w:hAnsi="仿宋" w:eastAsia="仿宋"/>
          <w:b w:val="0"/>
          <w:i w:val="0"/>
          <w:caps w:val="0"/>
          <w:spacing w:val="0"/>
          <w:w w:val="100"/>
          <w:kern w:val="0"/>
          <w:sz w:val="32"/>
          <w:szCs w:val="32"/>
          <w:lang w:val="en-US" w:eastAsia="zh-CN"/>
        </w:rPr>
      </w:pPr>
      <w:r>
        <w:rPr>
          <w:rStyle w:val="9"/>
          <w:rFonts w:ascii="仿宋" w:hAnsi="仿宋" w:eastAsia="仿宋"/>
          <w:b w:val="0"/>
          <w:i w:val="0"/>
          <w:caps w:val="0"/>
          <w:spacing w:val="0"/>
          <w:w w:val="100"/>
          <w:kern w:val="0"/>
          <w:sz w:val="32"/>
          <w:szCs w:val="32"/>
          <w:lang w:val="en-US" w:eastAsia="zh-CN"/>
        </w:rPr>
        <w:t>市司法局内设</w:t>
      </w:r>
      <w:r>
        <w:rPr>
          <w:rStyle w:val="9"/>
          <w:rFonts w:hint="eastAsia" w:ascii="仿宋" w:hAnsi="仿宋" w:eastAsia="仿宋"/>
          <w:b w:val="0"/>
          <w:i w:val="0"/>
          <w:caps w:val="0"/>
          <w:spacing w:val="0"/>
          <w:w w:val="100"/>
          <w:kern w:val="0"/>
          <w:sz w:val="32"/>
          <w:szCs w:val="32"/>
          <w:lang w:val="en-US" w:eastAsia="zh-CN"/>
        </w:rPr>
        <w:t>市委依法治市办秘书科、</w:t>
      </w:r>
      <w:r>
        <w:rPr>
          <w:rStyle w:val="9"/>
          <w:rFonts w:ascii="仿宋" w:hAnsi="仿宋" w:eastAsia="仿宋"/>
          <w:b w:val="0"/>
          <w:i w:val="0"/>
          <w:caps w:val="0"/>
          <w:spacing w:val="0"/>
          <w:w w:val="100"/>
          <w:kern w:val="0"/>
          <w:sz w:val="32"/>
          <w:szCs w:val="32"/>
          <w:lang w:val="en-US" w:eastAsia="zh-CN"/>
        </w:rPr>
        <w:t>办公室、立法和合法性审查科、行政争议处理科、基层工作指导科、社区矫正工作科、法律服务管理科、法治宣传科、干部教育科、执法监督科</w:t>
      </w:r>
      <w:r>
        <w:rPr>
          <w:rStyle w:val="9"/>
          <w:rFonts w:hint="eastAsia" w:ascii="仿宋" w:hAnsi="仿宋" w:eastAsia="仿宋"/>
          <w:b w:val="0"/>
          <w:i w:val="0"/>
          <w:caps w:val="0"/>
          <w:spacing w:val="0"/>
          <w:w w:val="100"/>
          <w:kern w:val="0"/>
          <w:sz w:val="32"/>
          <w:szCs w:val="32"/>
          <w:lang w:val="en-US" w:eastAsia="zh-CN"/>
        </w:rPr>
        <w:t>10</w:t>
      </w:r>
      <w:r>
        <w:rPr>
          <w:rStyle w:val="9"/>
          <w:rFonts w:ascii="仿宋" w:hAnsi="仿宋" w:eastAsia="仿宋"/>
          <w:b w:val="0"/>
          <w:i w:val="0"/>
          <w:caps w:val="0"/>
          <w:spacing w:val="0"/>
          <w:w w:val="100"/>
          <w:kern w:val="0"/>
          <w:sz w:val="32"/>
          <w:szCs w:val="32"/>
          <w:lang w:val="en-US" w:eastAsia="zh-CN"/>
        </w:rPr>
        <w:t>个机构。其中</w:t>
      </w:r>
      <w:r>
        <w:rPr>
          <w:rStyle w:val="9"/>
          <w:rFonts w:hint="eastAsia" w:ascii="仿宋" w:hAnsi="仿宋" w:eastAsia="仿宋"/>
          <w:b w:val="0"/>
          <w:i w:val="0"/>
          <w:caps w:val="0"/>
          <w:spacing w:val="0"/>
          <w:w w:val="100"/>
          <w:kern w:val="0"/>
          <w:sz w:val="32"/>
          <w:szCs w:val="32"/>
          <w:lang w:val="en-US" w:eastAsia="zh-CN"/>
        </w:rPr>
        <w:t>：</w:t>
      </w:r>
    </w:p>
    <w:p>
      <w:pPr>
        <w:pStyle w:val="10"/>
        <w:keepNext w:val="0"/>
        <w:keepLines w:val="0"/>
        <w:pageBreakBefore w:val="0"/>
        <w:numPr>
          <w:ilvl w:val="0"/>
          <w:numId w:val="0"/>
        </w:numPr>
        <w:kinsoku/>
        <w:wordWrap/>
        <w:overflowPunct/>
        <w:topLinePunct w:val="0"/>
        <w:autoSpaceDE/>
        <w:autoSpaceDN/>
        <w:bidi w:val="0"/>
        <w:adjustRightInd/>
        <w:snapToGrid/>
        <w:spacing w:before="100" w:beforeAutospacing="1" w:after="100" w:afterAutospacing="1" w:line="360" w:lineRule="auto"/>
        <w:ind w:right="0" w:rightChars="0"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hint="eastAsia" w:ascii="仿宋" w:hAnsi="仿宋" w:eastAsia="仿宋"/>
          <w:b w:val="0"/>
          <w:i w:val="0"/>
          <w:caps w:val="0"/>
          <w:spacing w:val="0"/>
          <w:w w:val="100"/>
          <w:kern w:val="0"/>
          <w:sz w:val="32"/>
          <w:szCs w:val="32"/>
          <w:lang w:val="en-US" w:eastAsia="zh-CN"/>
        </w:rPr>
        <w:t>1.市委依法治市办秘书科</w:t>
      </w:r>
      <w:r>
        <w:rPr>
          <w:rStyle w:val="9"/>
          <w:rFonts w:ascii="仿宋" w:hAnsi="仿宋" w:eastAsia="仿宋"/>
          <w:b w:val="0"/>
          <w:i w:val="0"/>
          <w:caps w:val="0"/>
          <w:spacing w:val="0"/>
          <w:w w:val="100"/>
          <w:kern w:val="0"/>
          <w:sz w:val="32"/>
          <w:szCs w:val="32"/>
          <w:lang w:val="en-US" w:eastAsia="zh-CN"/>
        </w:rPr>
        <w:t>承担市委全面依法治市委</w:t>
      </w:r>
      <w:r>
        <w:rPr>
          <w:rStyle w:val="9"/>
          <w:rFonts w:hint="eastAsia" w:ascii="仿宋" w:hAnsi="仿宋" w:eastAsia="仿宋"/>
          <w:b w:val="0"/>
          <w:i w:val="0"/>
          <w:caps w:val="0"/>
          <w:spacing w:val="0"/>
          <w:w w:val="100"/>
          <w:kern w:val="0"/>
          <w:sz w:val="32"/>
          <w:szCs w:val="32"/>
          <w:lang w:val="en-US" w:eastAsia="zh-CN"/>
        </w:rPr>
        <w:t>员</w:t>
      </w:r>
      <w:r>
        <w:rPr>
          <w:rStyle w:val="9"/>
          <w:rFonts w:ascii="仿宋" w:hAnsi="仿宋" w:eastAsia="仿宋"/>
          <w:b w:val="0"/>
          <w:i w:val="0"/>
          <w:caps w:val="0"/>
          <w:spacing w:val="0"/>
          <w:w w:val="100"/>
          <w:kern w:val="0"/>
          <w:sz w:val="32"/>
          <w:szCs w:val="32"/>
          <w:lang w:val="en-US" w:eastAsia="zh-CN"/>
        </w:rPr>
        <w:t>会办公室相关工作，</w:t>
      </w:r>
      <w:r>
        <w:rPr>
          <w:rStyle w:val="9"/>
          <w:rFonts w:ascii="仿宋" w:hAnsi="仿宋" w:eastAsia="仿宋"/>
          <w:b w:val="0"/>
          <w:i w:val="0"/>
          <w:caps w:val="0"/>
          <w:spacing w:val="0"/>
          <w:w w:val="100"/>
          <w:kern w:val="2"/>
          <w:sz w:val="32"/>
          <w:szCs w:val="32"/>
          <w:lang w:val="en-US" w:eastAsia="zh-CN" w:bidi="ar-SA"/>
        </w:rPr>
        <w:t>组织开展全面依法治市重大问题的政策研究，协调督促落实市委全面依法治市委员会决定事项、安排部署和工作要求等。</w:t>
      </w:r>
    </w:p>
    <w:p>
      <w:pPr>
        <w:pStyle w:val="10"/>
        <w:keepNext w:val="0"/>
        <w:keepLines w:val="0"/>
        <w:pageBreakBefore w:val="0"/>
        <w:numPr>
          <w:ilvl w:val="0"/>
          <w:numId w:val="0"/>
        </w:numPr>
        <w:kinsoku/>
        <w:wordWrap/>
        <w:overflowPunct/>
        <w:topLinePunct w:val="0"/>
        <w:autoSpaceDE/>
        <w:autoSpaceDN/>
        <w:bidi w:val="0"/>
        <w:adjustRightInd/>
        <w:snapToGrid/>
        <w:spacing w:before="100" w:beforeAutospacing="1" w:after="100" w:afterAutospacing="1" w:line="360" w:lineRule="auto"/>
        <w:ind w:right="0" w:rightChars="0" w:firstLine="640" w:firstLineChars="200"/>
        <w:jc w:val="left"/>
        <w:textAlignment w:val="baseline"/>
        <w:rPr>
          <w:rStyle w:val="9"/>
          <w:rFonts w:ascii="仿宋" w:hAnsi="仿宋" w:eastAsia="仿宋"/>
          <w:b w:val="0"/>
          <w:i w:val="0"/>
          <w:caps w:val="0"/>
          <w:spacing w:val="0"/>
          <w:w w:val="100"/>
          <w:kern w:val="0"/>
          <w:sz w:val="32"/>
          <w:szCs w:val="32"/>
          <w:lang w:val="en-US" w:eastAsia="zh-CN"/>
        </w:rPr>
      </w:pPr>
      <w:r>
        <w:rPr>
          <w:rStyle w:val="9"/>
          <w:rFonts w:ascii="仿宋" w:hAnsi="仿宋" w:eastAsia="仿宋"/>
          <w:b w:val="0"/>
          <w:i w:val="0"/>
          <w:caps w:val="0"/>
          <w:spacing w:val="0"/>
          <w:w w:val="100"/>
          <w:kern w:val="0"/>
          <w:sz w:val="32"/>
          <w:szCs w:val="32"/>
          <w:lang w:val="en-US" w:eastAsia="zh-CN"/>
        </w:rPr>
        <w:t>2.市政府立法工作以及市政府重大行政决策、行政规范性文件的合法性审查工作由立法和合法性审查科具体负责。</w:t>
      </w:r>
    </w:p>
    <w:p>
      <w:pPr>
        <w:pStyle w:val="10"/>
        <w:keepNext w:val="0"/>
        <w:keepLines w:val="0"/>
        <w:pageBreakBefore w:val="0"/>
        <w:kinsoku/>
        <w:wordWrap/>
        <w:overflowPunct/>
        <w:topLinePunct w:val="0"/>
        <w:autoSpaceDE/>
        <w:autoSpaceDN/>
        <w:bidi w:val="0"/>
        <w:adjustRightInd/>
        <w:snapToGrid/>
        <w:spacing w:before="100" w:beforeAutospacing="1" w:after="100" w:afterAutospacing="1" w:line="360" w:lineRule="auto"/>
        <w:ind w:left="0" w:right="0" w:firstLine="640" w:firstLineChars="200"/>
        <w:jc w:val="left"/>
        <w:textAlignment w:val="baseline"/>
        <w:rPr>
          <w:rStyle w:val="9"/>
          <w:rFonts w:ascii="仿宋" w:hAnsi="仿宋" w:eastAsia="仿宋"/>
          <w:b w:val="0"/>
          <w:i w:val="0"/>
          <w:caps w:val="0"/>
          <w:spacing w:val="0"/>
          <w:w w:val="100"/>
          <w:kern w:val="0"/>
          <w:sz w:val="32"/>
          <w:szCs w:val="32"/>
          <w:lang w:val="en-US" w:eastAsia="zh-CN"/>
        </w:rPr>
      </w:pPr>
      <w:r>
        <w:rPr>
          <w:rStyle w:val="9"/>
          <w:rFonts w:ascii="仿宋" w:hAnsi="仿宋" w:eastAsia="仿宋"/>
          <w:b w:val="0"/>
          <w:i w:val="0"/>
          <w:caps w:val="0"/>
          <w:spacing w:val="0"/>
          <w:w w:val="100"/>
          <w:kern w:val="0"/>
          <w:sz w:val="32"/>
          <w:szCs w:val="32"/>
          <w:lang w:val="en-US" w:eastAsia="zh-CN"/>
        </w:rPr>
        <w:t>3.指导、监督全市行政复议和行政应诉工作以及市政府行政复议案件和行政应诉案件办理工作由行政争议处理科具体负责。</w:t>
      </w:r>
    </w:p>
    <w:p>
      <w:pPr>
        <w:pStyle w:val="10"/>
        <w:keepNext w:val="0"/>
        <w:keepLines w:val="0"/>
        <w:pageBreakBefore w:val="0"/>
        <w:kinsoku/>
        <w:wordWrap/>
        <w:overflowPunct/>
        <w:topLinePunct w:val="0"/>
        <w:autoSpaceDE/>
        <w:autoSpaceDN/>
        <w:bidi w:val="0"/>
        <w:adjustRightInd/>
        <w:snapToGrid/>
        <w:spacing w:before="100" w:beforeAutospacing="1" w:after="100" w:afterAutospacing="1" w:line="360" w:lineRule="auto"/>
        <w:ind w:left="0" w:right="0" w:firstLine="640" w:firstLineChars="200"/>
        <w:jc w:val="left"/>
        <w:textAlignment w:val="baseline"/>
        <w:rPr>
          <w:rFonts w:hint="eastAsia" w:ascii="楷体_GB2312" w:hAnsi="楷体" w:eastAsia="楷体_GB2312" w:cs="楷体"/>
          <w:b/>
          <w:bCs/>
          <w:color w:val="000000"/>
          <w:kern w:val="0"/>
          <w:sz w:val="32"/>
          <w:szCs w:val="32"/>
          <w:lang w:val="en-US"/>
        </w:rPr>
      </w:pPr>
      <w:r>
        <w:rPr>
          <w:rStyle w:val="9"/>
          <w:rFonts w:ascii="仿宋" w:hAnsi="仿宋" w:eastAsia="仿宋"/>
          <w:b w:val="0"/>
          <w:i w:val="0"/>
          <w:caps w:val="0"/>
          <w:spacing w:val="0"/>
          <w:w w:val="100"/>
          <w:kern w:val="0"/>
          <w:sz w:val="32"/>
          <w:szCs w:val="32"/>
          <w:lang w:val="en-US" w:eastAsia="zh-CN"/>
        </w:rPr>
        <w:t>市司法局机关及其内设机构具体职责待印发“三定”规定时进一步明确。</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黑体"/>
          <w:color w:val="000000"/>
          <w:kern w:val="0"/>
          <w:sz w:val="32"/>
          <w:szCs w:val="32"/>
          <w:lang w:val="en-US" w:eastAsia="zh-CN" w:bidi="ar"/>
        </w:rPr>
        <w:t>二、部门决算单位构成</w:t>
      </w:r>
    </w:p>
    <w:p>
      <w:pPr>
        <w:widowControl/>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纳入本年度本部门决算编制范围的单位共</w:t>
      </w:r>
      <w:r>
        <w:rPr>
          <w:rFonts w:hint="eastAsia" w:ascii="仿宋_GB2312" w:hAnsi="仿宋_GB2312" w:eastAsia="仿宋_GB2312" w:cs="仿宋_GB2312"/>
          <w:kern w:val="0"/>
          <w:sz w:val="32"/>
          <w:szCs w:val="32"/>
          <w:lang w:val="en-US" w:eastAsia="zh-CN"/>
        </w:rPr>
        <w:t>2个，</w:t>
      </w:r>
      <w:r>
        <w:rPr>
          <w:rFonts w:hint="eastAsia" w:ascii="仿宋_GB2312" w:hAnsi="仿宋_GB2312" w:eastAsia="仿宋_GB2312" w:cs="仿宋_GB2312"/>
          <w:kern w:val="2"/>
          <w:sz w:val="32"/>
          <w:szCs w:val="32"/>
          <w:lang w:val="en-US" w:eastAsia="zh-CN" w:bidi="ar"/>
        </w:rPr>
        <w:t>包括本级及所属1个</w:t>
      </w:r>
      <w:r>
        <w:rPr>
          <w:rFonts w:hint="eastAsia" w:ascii="仿宋_GB2312" w:hAnsi="仿宋_GB2312" w:eastAsia="仿宋_GB2312" w:cs="仿宋_GB2312"/>
          <w:color w:val="000000"/>
          <w:sz w:val="31"/>
          <w:szCs w:val="31"/>
          <w:lang w:val="en-US" w:eastAsia="zh-CN" w:bidi="ar"/>
        </w:rPr>
        <w:t>二级预算</w:t>
      </w:r>
      <w:r>
        <w:rPr>
          <w:rFonts w:hint="eastAsia" w:ascii="仿宋_GB2312" w:hAnsi="仿宋_GB2312" w:eastAsia="仿宋_GB2312" w:cs="仿宋_GB2312"/>
          <w:kern w:val="2"/>
          <w:sz w:val="32"/>
          <w:szCs w:val="32"/>
          <w:lang w:val="en-US" w:eastAsia="zh-CN" w:bidi="ar"/>
        </w:rPr>
        <w:t>单位：</w:t>
      </w:r>
    </w:p>
    <w:tbl>
      <w:tblPr>
        <w:tblStyle w:val="5"/>
        <w:tblW w:w="8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3"/>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78" w:hRule="atLeast"/>
        </w:trPr>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序号</w:t>
            </w:r>
          </w:p>
        </w:tc>
        <w:tc>
          <w:tcPr>
            <w:tcW w:w="7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w:t>
            </w:r>
          </w:p>
        </w:tc>
        <w:tc>
          <w:tcPr>
            <w:tcW w:w="7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商洛市司法局（机关）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w:t>
            </w:r>
          </w:p>
        </w:tc>
        <w:tc>
          <w:tcPr>
            <w:tcW w:w="72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napToGrid/>
              <w:spacing w:before="0" w:beforeAutospacing="0" w:after="0" w:afterAutospacing="0" w:line="580" w:lineRule="exact"/>
              <w:ind w:left="0" w:right="0"/>
              <w:jc w:val="center"/>
              <w:textAlignment w:val="baseline"/>
              <w:rPr>
                <w:rFonts w:hint="default" w:ascii="仿宋_GB2312" w:hAnsi="仿宋_GB2312" w:eastAsia="仿宋_GB2312" w:cs="仿宋_GB2312"/>
                <w:kern w:val="0"/>
                <w:sz w:val="32"/>
                <w:szCs w:val="32"/>
                <w:lang w:val="en-US" w:eastAsia="zh-CN" w:bidi="ar-SA"/>
              </w:rPr>
            </w:pPr>
            <w:r>
              <w:rPr>
                <w:rStyle w:val="9"/>
                <w:rFonts w:hint="default" w:ascii="仿宋_GB2312" w:hAnsi="仿宋_GB2312" w:eastAsia="仿宋_GB2312"/>
                <w:b w:val="0"/>
                <w:i w:val="0"/>
                <w:caps w:val="0"/>
                <w:spacing w:val="0"/>
                <w:w w:val="100"/>
                <w:kern w:val="2"/>
                <w:sz w:val="32"/>
                <w:szCs w:val="32"/>
                <w:lang w:val="en-US" w:eastAsia="zh-CN" w:bidi="ar-SA"/>
              </w:rPr>
              <w:t>商洛市智信公证处</w:t>
            </w:r>
            <w:r>
              <w:rPr>
                <w:rStyle w:val="9"/>
                <w:rFonts w:hint="default" w:ascii="仿宋_GB2312" w:hAnsi="仿宋_GB2312" w:eastAsia="仿宋_GB2312"/>
                <w:b w:val="0"/>
                <w:i w:val="0"/>
                <w:caps w:val="0"/>
                <w:spacing w:val="0"/>
                <w:w w:val="100"/>
                <w:kern w:val="2"/>
                <w:sz w:val="30"/>
                <w:szCs w:val="30"/>
                <w:lang w:val="en-US" w:eastAsia="zh-CN" w:bidi="ar-SA"/>
              </w:rPr>
              <w:t>（下属事业单位）</w:t>
            </w:r>
          </w:p>
        </w:tc>
      </w:tr>
    </w:tbl>
    <w:p>
      <w:pPr>
        <w:keepNext w:val="0"/>
        <w:keepLines w:val="0"/>
        <w:widowControl w:val="0"/>
        <w:suppressLineNumbers w:val="0"/>
        <w:spacing w:before="0" w:beforeAutospacing="0" w:after="0" w:afterAutospacing="0"/>
        <w:ind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三、部门人员情况</w:t>
      </w:r>
    </w:p>
    <w:p>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截至2021年底，本部门人员编制40人，其中行政编制32人、事业编制8人；实有人员33人，其中行政26人、事业7人。单位管理的离退休人员22人。</w:t>
      </w:r>
    </w:p>
    <w:p>
      <w:pPr>
        <w:keepNext w:val="0"/>
        <w:keepLines w:val="0"/>
        <w:widowControl/>
        <w:suppressLineNumbers w:val="0"/>
        <w:jc w:val="left"/>
        <w:rPr>
          <w:rFonts w:hint="eastAsia" w:ascii="仿宋_GB2312" w:hAnsi="仿宋_GB2312" w:eastAsia="仿宋_GB2312" w:cs="仿宋_GB2312"/>
          <w:sz w:val="32"/>
          <w:szCs w:val="32"/>
          <w:lang w:val="en-US"/>
        </w:rPr>
      </w:pPr>
      <w:r>
        <w:drawing>
          <wp:inline distT="0" distB="0" distL="114300" distR="114300">
            <wp:extent cx="4218940" cy="2294890"/>
            <wp:effectExtent l="4445" t="5080"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44"/>
          <w:szCs w:val="44"/>
          <w:lang w:val="en-US"/>
        </w:rPr>
      </w:pPr>
      <w:r>
        <w:rPr>
          <w:rFonts w:hint="eastAsia" w:ascii="方正小标宋简体" w:hAnsi="方正小标宋简体" w:eastAsia="方正小标宋简体" w:cs="方正小标宋简体"/>
          <w:color w:val="000000"/>
          <w:kern w:val="0"/>
          <w:sz w:val="44"/>
          <w:szCs w:val="44"/>
          <w:lang w:val="en-US" w:eastAsia="zh-CN" w:bidi="ar"/>
        </w:rPr>
        <w:t>第二部分  2021年度部门决算表</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color w:val="000000"/>
          <w:kern w:val="0"/>
          <w:sz w:val="40"/>
          <w:szCs w:val="40"/>
          <w:lang w:val="en-US"/>
        </w:rPr>
      </w:pPr>
      <w:r>
        <w:rPr>
          <w:rFonts w:hint="eastAsia" w:ascii="仿宋" w:hAnsi="仿宋" w:eastAsia="仿宋" w:cs="仿宋"/>
          <w:bCs/>
          <w:color w:val="000000"/>
          <w:kern w:val="0"/>
          <w:sz w:val="32"/>
          <w:szCs w:val="32"/>
          <w:lang w:val="en-US" w:eastAsia="zh-CN" w:bidi="ar"/>
        </w:rPr>
        <w:t xml:space="preserve">  </w:t>
      </w:r>
    </w:p>
    <w:tbl>
      <w:tblPr>
        <w:tblStyle w:val="5"/>
        <w:tblpPr w:leftFromText="180" w:rightFromText="180" w:vertAnchor="text" w:horzAnchor="page" w:tblpX="1471" w:tblpY="11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4110"/>
        <w:gridCol w:w="1047"/>
        <w:gridCol w:w="3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4"/>
                <w:szCs w:val="24"/>
                <w:lang w:val="en-US"/>
              </w:rPr>
            </w:pPr>
            <w:r>
              <w:rPr>
                <w:rFonts w:hint="eastAsia" w:ascii="黑体" w:hAnsi="宋体" w:eastAsia="黑体" w:cs="黑体"/>
                <w:color w:val="000000"/>
                <w:kern w:val="0"/>
                <w:sz w:val="24"/>
                <w:szCs w:val="24"/>
                <w:lang w:val="en-US" w:eastAsia="zh-CN" w:bidi="ar"/>
              </w:rPr>
              <w:t>是否</w:t>
            </w:r>
          </w:p>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表格为空的理由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一般公共预算财政拨款支出决算表</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政府性基金预算财政拨款收入支出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lang w:val="en-US"/>
              </w:rPr>
            </w:pPr>
            <w:r>
              <w:rPr>
                <w:rFonts w:hint="eastAsia" w:ascii="宋体" w:hAnsi="宋体" w:eastAsia="宋体" w:cs="宋体"/>
                <w:i w:val="0"/>
                <w:iCs w:val="0"/>
                <w:color w:val="000000"/>
                <w:kern w:val="0"/>
                <w:sz w:val="24"/>
                <w:szCs w:val="24"/>
                <w:u w:val="none"/>
                <w:lang w:val="en-US" w:eastAsia="zh-CN" w:bidi="ar"/>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本部门不涉及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本部门不涉及</w:t>
            </w:r>
          </w:p>
        </w:tc>
      </w:tr>
    </w:tbl>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40"/>
          <w:szCs w:val="40"/>
          <w:lang w:val="en-US"/>
        </w:rPr>
      </w:pPr>
      <w:r>
        <w:rPr>
          <w:rFonts w:hint="eastAsia" w:ascii="宋体" w:hAnsi="宋体" w:eastAsia="宋体" w:cs="宋体"/>
          <w:b/>
          <w:bCs w:val="0"/>
          <w:color w:val="000000"/>
          <w:kern w:val="0"/>
          <w:sz w:val="40"/>
          <w:szCs w:val="40"/>
          <w:lang w:val="en-US" w:eastAsia="zh-CN" w:bidi="ar"/>
        </w:rPr>
        <w:t>目录</w:t>
      </w:r>
    </w:p>
    <w:p>
      <w:pPr>
        <w:spacing w:line="56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 xml:space="preserve">  </w:t>
      </w:r>
    </w:p>
    <w:p>
      <w:pPr>
        <w:spacing w:line="560" w:lineRule="exact"/>
        <w:jc w:val="center"/>
        <w:rPr>
          <w:rFonts w:hint="eastAsia" w:ascii="方正小标宋简体" w:hAnsi="方正小标宋简体" w:eastAsia="方正小标宋简体" w:cs="方正小标宋简体"/>
          <w:bCs/>
          <w:kern w:val="0"/>
          <w:sz w:val="32"/>
          <w:szCs w:val="32"/>
        </w:rPr>
      </w:pPr>
    </w:p>
    <w:p>
      <w:pPr>
        <w:spacing w:line="560" w:lineRule="exact"/>
        <w:jc w:val="center"/>
        <w:rPr>
          <w:rFonts w:hint="eastAsia" w:ascii="方正小标宋简体" w:hAnsi="方正小标宋简体" w:eastAsia="方正小标宋简体" w:cs="方正小标宋简体"/>
          <w:bCs/>
          <w:kern w:val="0"/>
          <w:sz w:val="32"/>
          <w:szCs w:val="32"/>
        </w:rPr>
      </w:pPr>
    </w:p>
    <w:p>
      <w:pPr>
        <w:spacing w:line="560" w:lineRule="exact"/>
        <w:jc w:val="center"/>
        <w:rPr>
          <w:rFonts w:hint="eastAsia" w:ascii="方正小标宋简体" w:hAnsi="方正小标宋简体" w:eastAsia="方正小标宋简体" w:cs="方正小标宋简体"/>
          <w:bCs/>
          <w:kern w:val="0"/>
          <w:sz w:val="32"/>
          <w:szCs w:val="32"/>
        </w:rPr>
      </w:pPr>
    </w:p>
    <w:p>
      <w:pPr>
        <w:spacing w:line="560" w:lineRule="exact"/>
        <w:jc w:val="center"/>
        <w:rPr>
          <w:rFonts w:hint="eastAsia" w:ascii="方正小标宋简体" w:hAnsi="方正小标宋简体" w:eastAsia="方正小标宋简体" w:cs="方正小标宋简体"/>
          <w:bCs/>
          <w:kern w:val="0"/>
          <w:sz w:val="32"/>
          <w:szCs w:val="32"/>
        </w:rPr>
      </w:pPr>
    </w:p>
    <w:p>
      <w:pPr>
        <w:spacing w:line="560" w:lineRule="exact"/>
        <w:jc w:val="center"/>
        <w:rPr>
          <w:rFonts w:hint="eastAsia" w:ascii="方正小标宋简体" w:hAnsi="方正小标宋简体" w:eastAsia="方正小标宋简体" w:cs="方正小标宋简体"/>
          <w:bCs/>
          <w:kern w:val="0"/>
          <w:sz w:val="32"/>
          <w:szCs w:val="32"/>
        </w:rPr>
      </w:pPr>
    </w:p>
    <w:p>
      <w:pPr>
        <w:spacing w:line="240" w:lineRule="auto"/>
        <w:jc w:val="both"/>
        <w:rPr>
          <w:rFonts w:hint="eastAsia" w:ascii="方正小标宋简体" w:hAnsi="方正小标宋简体" w:eastAsia="方正小标宋简体" w:cs="方正小标宋简体"/>
          <w:bCs/>
          <w:kern w:val="0"/>
          <w:sz w:val="32"/>
          <w:szCs w:val="32"/>
        </w:rPr>
      </w:pPr>
      <w:r>
        <w:rPr>
          <w:rFonts w:hint="eastAsia" w:ascii="宋体" w:hAnsi="宋体" w:eastAsia="宋体" w:cs="宋体"/>
          <w:b/>
          <w:bCs/>
          <w:kern w:val="2"/>
          <w:sz w:val="21"/>
          <w:szCs w:val="21"/>
          <w:lang w:val="en-US" w:eastAsia="zh-CN" w:bidi="ar-SA"/>
        </w:rPr>
        <w:object>
          <v:shape id="_x0000_i1025" o:spt="75" type="#_x0000_t75" style="height:672.9pt;width:476.65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r>
        <w:rPr>
          <w:rFonts w:hint="eastAsia" w:ascii="宋体" w:hAnsi="宋体" w:eastAsia="宋体" w:cs="宋体"/>
          <w:b/>
          <w:bCs/>
          <w:kern w:val="2"/>
          <w:sz w:val="21"/>
          <w:szCs w:val="21"/>
          <w:lang w:val="en-US" w:eastAsia="zh-CN" w:bidi="ar-SA"/>
        </w:rPr>
        <w:object>
          <v:shape id="_x0000_i1026" o:spt="75" type="#_x0000_t75" style="height:741.05pt;width:496.5pt;" o:ole="t" filled="f" o:preferrelative="t" stroked="f" coordsize="21600,21600">
            <v:path/>
            <v:fill on="f" focussize="0,0"/>
            <v:stroke on="f"/>
            <v:imagedata r:id="rId9" o:title=""/>
            <o:lock v:ext="edit" aspectratio="t"/>
            <w10:wrap type="none"/>
            <w10:anchorlock/>
          </v:shape>
          <o:OLEObject Type="Embed" ProgID="Excel.Sheet.12" ShapeID="_x0000_i1026" DrawAspect="Content" ObjectID="_1468075726" r:id="rId8">
            <o:LockedField>false</o:LockedField>
          </o:OLEObject>
        </w:object>
      </w:r>
      <w:r>
        <w:rPr>
          <w:rFonts w:hint="eastAsia" w:ascii="宋体" w:hAnsi="宋体" w:eastAsia="宋体" w:cs="宋体"/>
          <w:b/>
          <w:bCs/>
          <w:kern w:val="2"/>
          <w:sz w:val="21"/>
          <w:szCs w:val="21"/>
          <w:lang w:val="en-US" w:eastAsia="zh-CN" w:bidi="ar-SA"/>
        </w:rPr>
        <w:object>
          <v:shape id="_x0000_i1027" o:spt="75" type="#_x0000_t75" style="height:676.5pt;width:487pt;" o:ole="t" filled="f" o:preferrelative="t" stroked="f" coordsize="21600,21600">
            <v:path/>
            <v:fill on="f" focussize="0,0"/>
            <v:stroke on="f"/>
            <v:imagedata r:id="rId11" o:title=""/>
            <o:lock v:ext="edit" aspectratio="t"/>
            <w10:wrap type="none"/>
            <w10:anchorlock/>
          </v:shape>
          <o:OLEObject Type="Embed" ProgID="Excel.Sheet.12" ShapeID="_x0000_i1027" DrawAspect="Content" ObjectID="_1468075727" r:id="rId10">
            <o:LockedField>false</o:LockedField>
          </o:OLEObject>
        </w:object>
      </w:r>
      <w:r>
        <w:rPr>
          <w:rFonts w:hint="eastAsia" w:ascii="宋体" w:hAnsi="宋体" w:eastAsia="宋体" w:cs="宋体"/>
          <w:b/>
          <w:bCs/>
          <w:kern w:val="2"/>
          <w:sz w:val="21"/>
          <w:szCs w:val="21"/>
          <w:lang w:val="en-US" w:eastAsia="zh-CN" w:bidi="ar-SA"/>
        </w:rPr>
        <w:object>
          <v:shape id="_x0000_i1028" o:spt="75" type="#_x0000_t75" style="height:686.3pt;width:462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8" r:id="rId12">
            <o:LockedField>false</o:LockedField>
          </o:OLEObject>
        </w:object>
      </w:r>
      <w:r>
        <w:rPr>
          <w:rFonts w:hint="eastAsia" w:ascii="宋体" w:hAnsi="宋体" w:eastAsia="宋体" w:cs="宋体"/>
          <w:color w:val="000000"/>
          <w:kern w:val="0"/>
          <w:sz w:val="21"/>
          <w:szCs w:val="21"/>
          <w:lang w:val="en-US" w:eastAsia="zh-CN" w:bidi="ar-SA"/>
        </w:rPr>
        <w:object>
          <v:shape id="_x0000_i1029" o:spt="75" type="#_x0000_t75" style="height:647.45pt;width:414.5pt;" o:ole="t" filled="f" o:preferrelative="t" stroked="f" coordsize="21600,21600">
            <v:path/>
            <v:fill on="f" focussize="0,0"/>
            <v:stroke on="f"/>
            <v:imagedata r:id="rId15" o:title=""/>
            <o:lock v:ext="edit" aspectratio="t"/>
            <w10:wrap type="none"/>
            <w10:anchorlock/>
          </v:shape>
          <o:OLEObject Type="Embed" ProgID="Excel.Sheet.12" ShapeID="_x0000_i1029" DrawAspect="Content" ObjectID="_1468075729" r:id="rId14">
            <o:LockedField>false</o:LockedField>
          </o:OLEObject>
        </w:object>
      </w:r>
    </w:p>
    <w:p>
      <w:pPr>
        <w:keepNext w:val="0"/>
        <w:keepLines w:val="0"/>
        <w:widowControl w:val="0"/>
        <w:suppressLineNumbers w:val="0"/>
        <w:spacing w:before="0" w:beforeAutospacing="0" w:after="0" w:afterAutospacing="0" w:line="560" w:lineRule="exact"/>
        <w:ind w:left="0" w:right="0" w:firstLine="440" w:firstLineChars="100"/>
        <w:jc w:val="both"/>
        <w:rPr>
          <w:rFonts w:hint="eastAsia" w:ascii="方正小标宋简体" w:hAnsi="方正小标宋简体" w:eastAsia="方正小标宋简体" w:cs="方正小标宋简体"/>
          <w:color w:val="000000"/>
          <w:kern w:val="0"/>
          <w:sz w:val="44"/>
          <w:szCs w:val="44"/>
          <w:lang w:val="en-US" w:eastAsia="zh-CN" w:bidi="ar"/>
        </w:rPr>
      </w:pPr>
    </w:p>
    <w:p>
      <w:pPr>
        <w:spacing w:line="24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object>
          <v:shape id="_x0000_i1030" o:spt="75" type="#_x0000_t75" style="height:625.5pt;width:419.7pt;" o:ole="t" filled="f" o:preferrelative="t" stroked="f" coordsize="21600,21600">
            <v:path/>
            <v:fill on="f" focussize="0,0"/>
            <v:stroke on="f"/>
            <v:imagedata r:id="rId17" o:title=""/>
            <o:lock v:ext="edit" aspectratio="t"/>
            <w10:wrap type="none"/>
            <w10:anchorlock/>
          </v:shape>
          <o:OLEObject Type="Embed" ProgID="Excel.Sheet.12" ShapeID="_x0000_i1030" DrawAspect="Content" ObjectID="_1468075730" r:id="rId16">
            <o:LockedField>false</o:LockedField>
          </o:OLEObject>
        </w:object>
      </w:r>
      <w:r>
        <w:rPr>
          <w:rFonts w:hint="eastAsia" w:ascii="宋体" w:hAnsi="宋体" w:eastAsia="宋体" w:cs="宋体"/>
          <w:color w:val="000000"/>
          <w:kern w:val="0"/>
          <w:sz w:val="21"/>
          <w:szCs w:val="21"/>
          <w:lang w:val="en-US" w:eastAsia="zh-CN" w:bidi="ar-SA"/>
        </w:rPr>
        <w:object>
          <v:shape id="_x0000_i1031" o:spt="75" alt="" type="#_x0000_t75" style="height:374.25pt;width:417.3pt;" o:ole="t" filled="f" o:preferrelative="t" stroked="f" coordsize="21600,21600">
            <v:path/>
            <v:fill on="f" focussize="0,0"/>
            <v:stroke on="f"/>
            <v:imagedata r:id="rId19" o:title=""/>
            <o:lock v:ext="edit" aspectratio="t"/>
            <w10:wrap type="none"/>
            <w10:anchorlock/>
          </v:shape>
          <o:OLEObject Type="Embed" ProgID="Excel.Sheet.12" ShapeID="_x0000_i1031" DrawAspect="Content" ObjectID="_1468075731" r:id="rId18">
            <o:LockedField>false</o:LockedField>
          </o:OLEObject>
        </w:object>
      </w: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color w:val="000000"/>
          <w:kern w:val="0"/>
          <w:sz w:val="21"/>
          <w:szCs w:val="21"/>
          <w:lang w:val="en-US" w:eastAsia="zh-CN" w:bidi="ar-SA"/>
        </w:rPr>
      </w:pP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object>
          <v:shape id="_x0000_i1032" o:spt="75" type="#_x0000_t75" style="height:660.6pt;width:436.75pt;" o:ole="t" filled="f" o:preferrelative="t" stroked="f" coordsize="21600,21600">
            <v:path/>
            <v:fill on="f" focussize="0,0"/>
            <v:stroke on="f"/>
            <v:imagedata r:id="rId21" o:title=""/>
            <o:lock v:ext="edit" aspectratio="t"/>
            <w10:wrap type="none"/>
            <w10:anchorlock/>
          </v:shape>
          <o:OLEObject Type="Embed" ProgID="Excel.Sheet.12" ShapeID="_x0000_i1032" DrawAspect="Content" ObjectID="_1468075732" r:id="rId20">
            <o:LockedField>false</o:LockedField>
          </o:OLEObject>
        </w:object>
      </w:r>
      <w:r>
        <w:rPr>
          <w:rFonts w:hint="eastAsia" w:ascii="宋体" w:hAnsi="宋体" w:eastAsia="宋体" w:cs="宋体"/>
          <w:kern w:val="2"/>
          <w:sz w:val="21"/>
          <w:szCs w:val="21"/>
          <w:lang w:val="en-US" w:eastAsia="zh-CN" w:bidi="ar-SA"/>
        </w:rPr>
        <w:object>
          <v:shape id="_x0000_i1033" o:spt="75" type="#_x0000_t75" style="height:625.5pt;width:416.3pt;" o:ole="t" filled="f" o:preferrelative="t" stroked="f" coordsize="21600,21600">
            <v:path/>
            <v:fill on="f" focussize="0,0"/>
            <v:stroke on="f"/>
            <v:imagedata r:id="rId23" o:title=""/>
            <o:lock v:ext="edit" aspectratio="t"/>
            <w10:wrap type="none"/>
            <w10:anchorlock/>
          </v:shape>
          <o:OLEObject Type="Embed" ProgID="Excel.Sheet.12" ShapeID="_x0000_i1033" DrawAspect="Content" ObjectID="_1468075733" r:id="rId22">
            <o:LockedField>false</o:LockedField>
          </o:OLEObject>
        </w:object>
      </w:r>
    </w:p>
    <w:p>
      <w:pPr>
        <w:spacing w:line="240" w:lineRule="auto"/>
        <w:ind w:firstLine="420" w:firstLineChars="200"/>
        <w:rPr>
          <w:rFonts w:hint="eastAsia" w:ascii="宋体" w:hAnsi="宋体" w:eastAsia="宋体" w:cs="宋体"/>
          <w:kern w:val="2"/>
          <w:sz w:val="21"/>
          <w:szCs w:val="21"/>
          <w:lang w:val="en-US" w:eastAsia="zh-CN" w:bidi="ar-SA"/>
        </w:rPr>
      </w:pPr>
    </w:p>
    <w:p>
      <w:pPr>
        <w:spacing w:line="240" w:lineRule="auto"/>
        <w:ind w:firstLine="420" w:firstLineChars="200"/>
        <w:rPr>
          <w:rFonts w:hint="eastAsia" w:ascii="宋体" w:hAnsi="宋体" w:eastAsia="宋体" w:cs="宋体"/>
          <w:kern w:val="2"/>
          <w:sz w:val="21"/>
          <w:szCs w:val="21"/>
          <w:lang w:val="en-US" w:eastAsia="zh-CN" w:bidi="ar-SA"/>
        </w:rPr>
      </w:pPr>
    </w:p>
    <w:p>
      <w:pPr>
        <w:spacing w:line="240" w:lineRule="auto"/>
        <w:ind w:firstLine="420" w:firstLineChars="200"/>
        <w:rPr>
          <w:rFonts w:hint="eastAsia" w:ascii="宋体" w:hAnsi="宋体" w:eastAsia="宋体" w:cs="宋体"/>
          <w:kern w:val="2"/>
          <w:sz w:val="21"/>
          <w:szCs w:val="21"/>
          <w:lang w:val="en-US" w:eastAsia="zh-CN" w:bidi="ar-SA"/>
        </w:rPr>
      </w:pPr>
    </w:p>
    <w:p>
      <w:pPr>
        <w:spacing w:line="240" w:lineRule="auto"/>
        <w:ind w:firstLine="420" w:firstLineChars="200"/>
        <w:rPr>
          <w:rFonts w:hint="eastAsia" w:ascii="宋体" w:hAnsi="宋体" w:eastAsia="宋体" w:cs="宋体"/>
          <w:kern w:val="2"/>
          <w:sz w:val="21"/>
          <w:szCs w:val="21"/>
          <w:lang w:val="en-US" w:eastAsia="zh-CN" w:bidi="ar-SA"/>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spacing w:line="240" w:lineRule="auto"/>
        <w:ind w:firstLine="880" w:firstLineChars="200"/>
        <w:rPr>
          <w:rFonts w:hint="eastAsia" w:ascii="宋体" w:hAnsi="宋体" w:eastAsia="宋体" w:cs="宋体"/>
          <w:kern w:val="2"/>
          <w:sz w:val="44"/>
          <w:szCs w:val="44"/>
          <w:lang w:val="en-US" w:eastAsia="zh-CN" w:bidi="ar-SA"/>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eastAsia="zh-CN" w:bidi="ar"/>
        </w:rPr>
        <w:t xml:space="preserve">一、收入支出决算总体情况说明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黑体"/>
          <w:kern w:val="2"/>
          <w:sz w:val="32"/>
          <w:szCs w:val="32"/>
          <w:lang w:val="en-US" w:eastAsia="zh-CN" w:bidi="ar"/>
        </w:rPr>
        <w:t>2021年本部门收入</w:t>
      </w:r>
      <w:r>
        <w:rPr>
          <w:rFonts w:hint="eastAsia" w:ascii="仿宋_GB2312" w:hAnsi="仿宋_GB2312" w:eastAsia="仿宋_GB2312" w:cs="仿宋_GB2312"/>
          <w:sz w:val="32"/>
          <w:szCs w:val="32"/>
          <w:lang w:eastAsia="zh-CN"/>
        </w:rPr>
        <w:t>664.29</w:t>
      </w:r>
      <w:r>
        <w:rPr>
          <w:rFonts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较上年减少</w:t>
      </w:r>
      <w:r>
        <w:rPr>
          <w:rFonts w:hint="eastAsia" w:ascii="仿宋_GB2312" w:hAnsi="仿宋_GB2312" w:eastAsia="仿宋_GB2312" w:cs="仿宋_GB2312"/>
          <w:sz w:val="32"/>
          <w:szCs w:val="32"/>
          <w:lang w:eastAsia="zh-CN"/>
        </w:rPr>
        <w:t>351.21</w:t>
      </w:r>
      <w:r>
        <w:rPr>
          <w:rFonts w:hint="eastAsia"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下降</w:t>
      </w:r>
      <w:r>
        <w:rPr>
          <w:rFonts w:hint="eastAsia" w:ascii="仿宋_GB2312" w:hAnsi="仿宋_GB2312" w:eastAsia="仿宋_GB2312" w:cs="仿宋_GB2312"/>
          <w:sz w:val="32"/>
          <w:szCs w:val="32"/>
          <w:lang w:eastAsia="zh-CN"/>
        </w:rPr>
        <w:t>34.58</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是：2021年以支定收，本年未支付的人员和公用经费以及中省政法转移支付专项资金结转至下年，作为下年收入，影响总体收入减少</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黑体"/>
          <w:kern w:val="2"/>
          <w:sz w:val="32"/>
          <w:szCs w:val="32"/>
          <w:lang w:val="en-US" w:eastAsia="zh-CN" w:bidi="ar"/>
        </w:rPr>
        <w:t>2021年本部门支出</w:t>
      </w:r>
      <w:r>
        <w:rPr>
          <w:rFonts w:hint="eastAsia" w:ascii="仿宋_GB2312" w:hAnsi="仿宋_GB2312" w:eastAsia="仿宋_GB2312" w:cs="仿宋_GB2312"/>
          <w:sz w:val="32"/>
          <w:szCs w:val="32"/>
          <w:lang w:eastAsia="zh-CN"/>
        </w:rPr>
        <w:t>664.29</w:t>
      </w:r>
      <w:r>
        <w:rPr>
          <w:rFonts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较上年减少</w:t>
      </w:r>
      <w:r>
        <w:rPr>
          <w:rFonts w:hint="eastAsia" w:ascii="仿宋_GB2312" w:hAnsi="仿宋_GB2312" w:eastAsia="仿宋_GB2312" w:cs="仿宋_GB2312"/>
          <w:sz w:val="32"/>
          <w:szCs w:val="32"/>
          <w:lang w:eastAsia="zh-CN"/>
        </w:rPr>
        <w:t>351.21</w:t>
      </w:r>
      <w:r>
        <w:rPr>
          <w:rFonts w:hint="eastAsia"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下降</w:t>
      </w:r>
      <w:r>
        <w:rPr>
          <w:rFonts w:hint="eastAsia" w:ascii="仿宋_GB2312" w:hAnsi="仿宋_GB2312" w:eastAsia="仿宋_GB2312" w:cs="仿宋_GB2312"/>
          <w:sz w:val="32"/>
          <w:szCs w:val="32"/>
          <w:lang w:eastAsia="zh-CN"/>
        </w:rPr>
        <w:t>34.58</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是：一是本年专项资金支出减少，二是年末结余资金较上年减少，影响总体支出减少</w:t>
      </w:r>
      <w:r>
        <w:rPr>
          <w:rFonts w:hint="eastAsia" w:ascii="仿宋_GB2312" w:hAnsi="仿宋_GB2312" w:eastAsia="仿宋_GB2312" w:cs="仿宋_GB2312"/>
          <w:sz w:val="32"/>
          <w:szCs w:val="32"/>
        </w:rPr>
        <w:t>。</w:t>
      </w:r>
    </w:p>
    <w:p>
      <w:pPr>
        <w:ind w:firstLine="420" w:firstLineChars="200"/>
        <w:jc w:val="left"/>
        <w:rPr>
          <w:rFonts w:hint="eastAsia" w:ascii="仿宋_GB2312" w:hAnsi="仿宋_GB2312" w:eastAsia="仿宋_GB2312" w:cs="仿宋_GB2312"/>
          <w:sz w:val="32"/>
          <w:szCs w:val="32"/>
        </w:rPr>
      </w:pPr>
      <w:r>
        <w:drawing>
          <wp:inline distT="0" distB="0" distL="114300" distR="114300">
            <wp:extent cx="5271770" cy="3522345"/>
            <wp:effectExtent l="4445" t="4445" r="19685" b="16510"/>
            <wp:docPr id="155958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560" w:lineRule="exact"/>
        <w:ind w:firstLine="640" w:firstLineChars="200"/>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二、收入决算情况说明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宋体" w:eastAsia="仿宋_GB2312" w:cs="仿宋_GB2312"/>
          <w:color w:val="000000"/>
          <w:sz w:val="32"/>
          <w:szCs w:val="32"/>
          <w:lang w:val="en-US" w:eastAsia="zh-CN" w:bidi="ar"/>
        </w:rPr>
        <w:t>本年度收入合计</w:t>
      </w:r>
      <w:r>
        <w:rPr>
          <w:rFonts w:hint="eastAsia" w:ascii="仿宋_GB2312" w:hAnsi="仿宋_GB2312" w:eastAsia="仿宋_GB2312" w:cs="仿宋_GB2312"/>
          <w:sz w:val="32"/>
          <w:szCs w:val="32"/>
          <w:lang w:eastAsia="zh-CN"/>
        </w:rPr>
        <w:t>579.51</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rPr>
        <w:t>其中：财政拨款收入</w:t>
      </w:r>
      <w:r>
        <w:rPr>
          <w:rFonts w:hint="eastAsia" w:ascii="仿宋_GB2312" w:hAnsi="仿宋_GB2312" w:eastAsia="仿宋_GB2312" w:cs="仿宋_GB2312"/>
          <w:color w:val="000000"/>
          <w:sz w:val="32"/>
          <w:szCs w:val="32"/>
          <w:lang w:eastAsia="zh-CN"/>
        </w:rPr>
        <w:t>579.51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100.00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ind w:firstLine="420" w:firstLineChars="200"/>
        <w:rPr>
          <w:rFonts w:hint="eastAsia" w:ascii="仿宋_GB2312" w:hAnsi="仿宋_GB2312" w:eastAsia="仿宋_GB2312" w:cs="仿宋_GB2312"/>
          <w:sz w:val="32"/>
          <w:szCs w:val="32"/>
        </w:rPr>
      </w:pPr>
      <w:r>
        <w:drawing>
          <wp:inline distT="0" distB="0" distL="114300" distR="114300">
            <wp:extent cx="4390390" cy="3256915"/>
            <wp:effectExtent l="4445" t="4445" r="5715" b="15240"/>
            <wp:docPr id="155957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line="560" w:lineRule="exact"/>
        <w:ind w:firstLine="640" w:firstLineChars="200"/>
        <w:jc w:val="left"/>
        <w:rPr>
          <w:rFonts w:hint="eastAsia" w:ascii="仿宋_GB2312" w:hAnsi="仿宋_GB2312" w:eastAsia="仿宋_GB2312" w:cs="仿宋_GB2312"/>
          <w:color w:val="FF0000"/>
          <w:sz w:val="32"/>
          <w:szCs w:val="32"/>
        </w:rPr>
      </w:pPr>
      <w:r>
        <w:rPr>
          <w:rFonts w:hint="eastAsia" w:ascii="黑体" w:hAnsi="黑体" w:eastAsia="黑体"/>
          <w:bCs/>
          <w:color w:val="000000"/>
          <w:kern w:val="0"/>
          <w:sz w:val="32"/>
          <w:szCs w:val="32"/>
        </w:rPr>
        <w:t>三、支出决算情况说明</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宋体" w:eastAsia="仿宋_GB2312" w:cs="仿宋_GB2312"/>
          <w:color w:val="000000"/>
          <w:sz w:val="32"/>
          <w:szCs w:val="32"/>
          <w:lang w:val="en-US" w:eastAsia="zh-CN" w:bidi="ar"/>
        </w:rPr>
        <w:t>本年度支出合计</w:t>
      </w:r>
      <w:r>
        <w:rPr>
          <w:rFonts w:hint="eastAsia" w:ascii="仿宋_GB2312" w:hAnsi="仿宋_GB2312" w:eastAsia="仿宋_GB2312" w:cs="仿宋_GB2312"/>
          <w:sz w:val="32"/>
          <w:szCs w:val="32"/>
          <w:lang w:eastAsia="zh-CN"/>
        </w:rPr>
        <w:t>661.66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537.51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81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124.15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经营支出0万元，占0%。</w:t>
      </w:r>
    </w:p>
    <w:p>
      <w:pPr>
        <w:ind w:firstLine="420" w:firstLineChars="200"/>
        <w:rPr>
          <w:rFonts w:hint="eastAsia" w:ascii="仿宋_GB2312" w:hAnsi="仿宋_GB2312" w:eastAsia="仿宋_GB2312" w:cs="仿宋_GB2312"/>
          <w:sz w:val="32"/>
          <w:szCs w:val="32"/>
        </w:rPr>
      </w:pPr>
      <w:r>
        <w:drawing>
          <wp:inline distT="0" distB="0" distL="114300" distR="114300">
            <wp:extent cx="4496435" cy="3276600"/>
            <wp:effectExtent l="4445" t="4445" r="13970"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560" w:lineRule="exact"/>
        <w:ind w:firstLine="640" w:firstLineChars="200"/>
        <w:jc w:val="left"/>
        <w:rPr>
          <w:rFonts w:ascii="黑体" w:hAnsi="黑体" w:eastAsia="黑体"/>
          <w:b/>
          <w:color w:val="FF0000"/>
          <w:kern w:val="0"/>
          <w:sz w:val="32"/>
          <w:szCs w:val="32"/>
          <w:highlight w:val="lightGray"/>
        </w:rPr>
      </w:pPr>
      <w:r>
        <w:rPr>
          <w:rFonts w:hint="eastAsia" w:ascii="黑体" w:hAnsi="黑体" w:eastAsia="黑体"/>
          <w:bCs/>
          <w:color w:val="000000"/>
          <w:kern w:val="0"/>
          <w:sz w:val="32"/>
          <w:szCs w:val="32"/>
        </w:rPr>
        <w:t>四、财政拨款收入支出决算总体情况说明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黑体"/>
          <w:kern w:val="2"/>
          <w:sz w:val="32"/>
          <w:szCs w:val="32"/>
          <w:lang w:val="en-US" w:eastAsia="zh-CN" w:bidi="ar"/>
        </w:rPr>
        <w:t>2021年本部门财政拨款收入</w:t>
      </w:r>
      <w:r>
        <w:rPr>
          <w:rFonts w:hint="eastAsia" w:ascii="仿宋_GB2312" w:hAnsi="仿宋_GB2312" w:eastAsia="仿宋_GB2312" w:cs="仿宋_GB2312"/>
          <w:sz w:val="32"/>
          <w:szCs w:val="32"/>
          <w:lang w:eastAsia="zh-CN"/>
        </w:rPr>
        <w:t>663.69</w:t>
      </w:r>
      <w:r>
        <w:rPr>
          <w:rFonts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较上年减少</w:t>
      </w:r>
      <w:r>
        <w:rPr>
          <w:rFonts w:hint="eastAsia" w:ascii="仿宋_GB2312" w:hAnsi="仿宋_GB2312" w:eastAsia="仿宋_GB2312" w:cs="仿宋_GB2312"/>
          <w:sz w:val="32"/>
          <w:szCs w:val="32"/>
          <w:lang w:eastAsia="zh-CN"/>
        </w:rPr>
        <w:t>351.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下降3</w:t>
      </w:r>
      <w:r>
        <w:rPr>
          <w:rFonts w:hint="eastAsia" w:ascii="仿宋_GB2312" w:hAnsi="仿宋_GB2312" w:eastAsia="仿宋_GB2312" w:cs="仿宋_GB2312"/>
          <w:sz w:val="32"/>
          <w:szCs w:val="32"/>
          <w:lang w:eastAsia="zh-CN"/>
        </w:rPr>
        <w:t>4.6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是：2021年以支定收，本年未支付的人员和公用经费以及中省政法转移支付专项资金结转至下年，作为下年收入，影响本年收入减少</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黑体"/>
          <w:kern w:val="2"/>
          <w:sz w:val="32"/>
          <w:szCs w:val="32"/>
          <w:lang w:val="en-US" w:eastAsia="zh-CN" w:bidi="ar"/>
        </w:rPr>
        <w:t>2021年本部门财政拨款支出</w:t>
      </w:r>
      <w:r>
        <w:rPr>
          <w:rFonts w:hint="eastAsia" w:ascii="仿宋_GB2312" w:hAnsi="仿宋_GB2312" w:eastAsia="仿宋_GB2312" w:cs="仿宋_GB2312"/>
          <w:sz w:val="32"/>
          <w:szCs w:val="32"/>
          <w:lang w:eastAsia="zh-CN"/>
        </w:rPr>
        <w:t>663.69</w:t>
      </w:r>
      <w:r>
        <w:rPr>
          <w:rFonts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较上年减少</w:t>
      </w:r>
      <w:r>
        <w:rPr>
          <w:rFonts w:hint="eastAsia" w:ascii="仿宋_GB2312" w:hAnsi="仿宋_GB2312" w:eastAsia="仿宋_GB2312" w:cs="仿宋_GB2312"/>
          <w:sz w:val="32"/>
          <w:szCs w:val="32"/>
          <w:lang w:eastAsia="zh-CN"/>
        </w:rPr>
        <w:t>351.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w:t>
      </w:r>
      <w:r>
        <w:rPr>
          <w:rFonts w:hint="eastAsia" w:ascii="仿宋_GB2312" w:hAnsi="仿宋" w:eastAsia="仿宋_GB2312" w:cs="黑体"/>
          <w:kern w:val="2"/>
          <w:sz w:val="32"/>
          <w:szCs w:val="32"/>
          <w:lang w:val="en-US" w:eastAsia="zh-CN" w:bidi="ar"/>
        </w:rPr>
        <w:t>下降</w:t>
      </w:r>
      <w:r>
        <w:rPr>
          <w:rFonts w:hint="eastAsia" w:ascii="仿宋_GB2312" w:hAnsi="仿宋_GB2312" w:eastAsia="仿宋_GB2312" w:cs="仿宋_GB2312"/>
          <w:sz w:val="32"/>
          <w:szCs w:val="32"/>
          <w:lang w:eastAsia="zh-CN"/>
        </w:rPr>
        <w:t>34.6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是一是本年专项资金支出减少，二是年末结余资金较上年减少，影响财政拨款支出减少</w:t>
      </w:r>
      <w:r>
        <w:rPr>
          <w:rFonts w:hint="eastAsia" w:ascii="仿宋_GB2312" w:hAnsi="仿宋_GB2312" w:eastAsia="仿宋_GB2312" w:cs="仿宋_GB2312"/>
          <w:sz w:val="32"/>
          <w:szCs w:val="32"/>
        </w:rPr>
        <w:t>。</w:t>
      </w:r>
    </w:p>
    <w:p>
      <w:pPr>
        <w:jc w:val="left"/>
        <w:rPr>
          <w:rFonts w:hint="eastAsia" w:ascii="仿宋_GB2312" w:hAnsi="仿宋_GB2312" w:cs="仿宋_GB2312"/>
          <w:sz w:val="32"/>
          <w:szCs w:val="32"/>
          <w:highlight w:val="yellow"/>
        </w:rPr>
      </w:pPr>
      <w:r>
        <w:drawing>
          <wp:inline distT="0" distB="0" distL="114300" distR="114300">
            <wp:extent cx="5268595" cy="3112770"/>
            <wp:effectExtent l="4445" t="4445" r="22860" b="6985"/>
            <wp:docPr id="155957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line="560" w:lineRule="exact"/>
        <w:ind w:firstLine="640" w:firstLineChars="200"/>
        <w:jc w:val="left"/>
        <w:rPr>
          <w:rFonts w:ascii="黑体" w:hAnsi="黑体" w:eastAsia="黑体"/>
          <w:bCs/>
          <w:color w:val="000000"/>
          <w:kern w:val="0"/>
          <w:sz w:val="32"/>
          <w:szCs w:val="32"/>
        </w:rPr>
      </w:pPr>
      <w:r>
        <w:rPr>
          <w:rFonts w:hint="eastAsia" w:ascii="黑体" w:hAnsi="黑体" w:eastAsia="黑体"/>
          <w:bCs/>
          <w:color w:val="000000"/>
          <w:kern w:val="0"/>
          <w:sz w:val="32"/>
          <w:szCs w:val="32"/>
        </w:rPr>
        <w:t>五、一般公共预算财政拨款支出决算情况说明</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sz w:val="32"/>
          <w:szCs w:val="32"/>
          <w:lang w:val="en-US" w:eastAsia="zh-CN" w:bidi="ar"/>
        </w:rPr>
        <w:t>本年度财政拨款支出预算</w:t>
      </w:r>
      <w:r>
        <w:rPr>
          <w:rFonts w:hint="eastAsia" w:ascii="仿宋_GB2312" w:hAnsi="仿宋_GB2312" w:eastAsia="仿宋_GB2312" w:cs="仿宋_GB2312"/>
          <w:sz w:val="32"/>
          <w:szCs w:val="32"/>
          <w:lang w:val="en-US" w:eastAsia="zh-CN"/>
        </w:rPr>
        <w:t>696.85</w:t>
      </w:r>
      <w:r>
        <w:rPr>
          <w:rFonts w:hint="eastAsia" w:ascii="仿宋_GB2312" w:hAnsi="宋体" w:eastAsia="仿宋_GB2312" w:cs="仿宋_GB2312"/>
          <w:color w:val="000000"/>
          <w:sz w:val="32"/>
          <w:szCs w:val="32"/>
          <w:lang w:val="en-US" w:eastAsia="zh-CN" w:bidi="ar"/>
        </w:rPr>
        <w:t>万元，支出决算</w:t>
      </w:r>
      <w:r>
        <w:rPr>
          <w:rFonts w:hint="eastAsia" w:ascii="仿宋_GB2312" w:hAnsi="仿宋_GB2312" w:eastAsia="仿宋_GB2312" w:cs="仿宋_GB2312"/>
          <w:sz w:val="32"/>
          <w:szCs w:val="32"/>
          <w:lang w:eastAsia="zh-CN"/>
        </w:rPr>
        <w:t>661.06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完成预算的94.86%。</w:t>
      </w:r>
      <w:r>
        <w:rPr>
          <w:rFonts w:hint="eastAsia" w:ascii="仿宋_GB2312" w:hAnsi="仿宋_GB2312" w:eastAsia="仿宋_GB2312" w:cs="仿宋_GB2312"/>
          <w:sz w:val="32"/>
          <w:szCs w:val="32"/>
        </w:rPr>
        <w:t>占本年支出合计的</w:t>
      </w:r>
      <w:r>
        <w:rPr>
          <w:rFonts w:hint="eastAsia" w:ascii="仿宋_GB2312" w:hAnsi="仿宋_GB2312" w:eastAsia="仿宋_GB2312" w:cs="仿宋_GB2312"/>
          <w:sz w:val="32"/>
          <w:szCs w:val="32"/>
          <w:lang w:eastAsia="zh-CN"/>
        </w:rPr>
        <w:t>99.91</w:t>
      </w:r>
      <w:r>
        <w:rPr>
          <w:rFonts w:hint="eastAsia" w:ascii="仿宋_GB2312" w:hAnsi="仿宋_GB2312" w:eastAsia="仿宋_GB2312" w:cs="仿宋_GB2312"/>
          <w:sz w:val="32"/>
          <w:szCs w:val="32"/>
        </w:rPr>
        <w:t>%。与上年相比，财政拨款支出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269.66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28.97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是：一是本年专项资金支出减少，二是年末结余资金较上年减少，影响一般公共预算财政拨款支出减少。</w:t>
      </w:r>
    </w:p>
    <w:p>
      <w:pPr>
        <w:spacing w:line="560" w:lineRule="exact"/>
        <w:jc w:val="left"/>
        <w:rPr>
          <w:rFonts w:hint="eastAsia" w:ascii="仿宋_GB2312" w:hAnsi="仿宋_GB2312" w:eastAsia="仿宋_GB2312" w:cs="仿宋_GB2312"/>
          <w:sz w:val="32"/>
          <w:szCs w:val="32"/>
        </w:rPr>
      </w:pPr>
    </w:p>
    <w:p>
      <w:pPr>
        <w:ind w:firstLine="420" w:firstLineChars="200"/>
        <w:jc w:val="left"/>
        <w:rPr>
          <w:rFonts w:hint="eastAsia" w:ascii="仿宋_GB2312" w:hAnsi="仿宋_GB2312" w:eastAsia="仿宋_GB2312" w:cs="仿宋_GB2312"/>
          <w:sz w:val="32"/>
          <w:szCs w:val="32"/>
        </w:rPr>
      </w:pPr>
      <w:r>
        <w:drawing>
          <wp:inline distT="0" distB="0" distL="114300" distR="114300">
            <wp:extent cx="5082540" cy="3597910"/>
            <wp:effectExtent l="4445" t="4445" r="18415" b="17145"/>
            <wp:docPr id="1559578"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按照政府功能分类科目，其中：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 xml:space="preserve">（项）。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eastAsia="zh-CN"/>
        </w:rPr>
        <w:t>398.6</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374.84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eastAsia="zh-CN"/>
        </w:rPr>
        <w:t>94.02</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于预算数的主要原因</w:t>
      </w:r>
      <w:r>
        <w:rPr>
          <w:rFonts w:hint="eastAsia" w:ascii="仿宋_GB2312" w:hAnsi="仿宋_GB2312" w:eastAsia="仿宋_GB2312" w:cs="仿宋_GB2312"/>
          <w:sz w:val="32"/>
          <w:szCs w:val="32"/>
          <w:lang w:val="en-US" w:eastAsia="zh-CN"/>
        </w:rPr>
        <w:t>是日常公用经费支出较预算减少</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公共法律服务</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34.00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w:t>
      </w:r>
      <w:r>
        <w:rPr>
          <w:rFonts w:hint="eastAsia" w:ascii="仿宋_GB2312" w:hAnsi="仿宋_GB2312" w:eastAsia="仿宋_GB2312" w:cs="仿宋_GB2312"/>
          <w:sz w:val="32"/>
          <w:szCs w:val="32"/>
          <w:lang w:val="en-US" w:eastAsia="zh-CN"/>
        </w:rPr>
        <w:t>是法律援助案件补贴款支出，决算与预算持平</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事业运行</w:t>
      </w:r>
      <w:r>
        <w:rPr>
          <w:rFonts w:hint="eastAsia" w:ascii="仿宋_GB2312" w:hAnsi="仿宋_GB2312" w:eastAsia="仿宋_GB2312" w:cs="仿宋_GB2312"/>
          <w:sz w:val="32"/>
          <w:szCs w:val="32"/>
        </w:rPr>
        <w:t>（项）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预算为</w:t>
      </w:r>
      <w:r>
        <w:rPr>
          <w:rFonts w:hint="eastAsia" w:ascii="仿宋_GB2312" w:hAnsi="仿宋_GB2312" w:eastAsia="仿宋_GB2312" w:cs="仿宋_GB2312"/>
          <w:sz w:val="32"/>
          <w:szCs w:val="32"/>
          <w:lang w:val="en-US" w:eastAsia="zh-CN"/>
        </w:rPr>
        <w:t>32.58</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eastAsia="zh-CN"/>
        </w:rPr>
        <w:t>32.58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w:t>
      </w:r>
      <w:r>
        <w:rPr>
          <w:rFonts w:hint="eastAsia" w:ascii="仿宋_GB2312" w:hAnsi="仿宋_GB2312" w:eastAsia="仿宋_GB2312" w:cs="仿宋_GB2312"/>
          <w:sz w:val="32"/>
          <w:szCs w:val="32"/>
          <w:lang w:val="en-US" w:eastAsia="zh-CN"/>
        </w:rPr>
        <w:t>是预算与决算持平</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其他司法支出</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89.55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89.55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于预算数主要原因</w:t>
      </w:r>
      <w:r>
        <w:rPr>
          <w:rFonts w:hint="eastAsia" w:ascii="仿宋_GB2312" w:hAnsi="仿宋_GB2312" w:eastAsia="仿宋_GB2312" w:cs="仿宋_GB2312"/>
          <w:sz w:val="32"/>
          <w:szCs w:val="32"/>
          <w:lang w:val="en-US" w:eastAsia="zh-CN"/>
        </w:rPr>
        <w:t>是决算与预算持平</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 xml:space="preserve">  机关事业单位基本养老保险缴费支出(</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49.55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41.05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82.84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于预算数的主要原因</w:t>
      </w:r>
      <w:r>
        <w:rPr>
          <w:rFonts w:hint="eastAsia" w:ascii="仿宋_GB2312" w:hAnsi="仿宋_GB2312" w:eastAsia="仿宋_GB2312" w:cs="仿宋_GB2312"/>
          <w:sz w:val="32"/>
          <w:szCs w:val="32"/>
          <w:lang w:val="en-US" w:eastAsia="zh-CN"/>
        </w:rPr>
        <w:t>是根据职工应发工资核算缴纳养老保险单位部分</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 xml:space="preserve">  机关事业单位职业年金缴费支出</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24.78</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23.55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95.05</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于预算数的主要原因</w:t>
      </w:r>
      <w:r>
        <w:rPr>
          <w:rFonts w:hint="eastAsia" w:ascii="仿宋_GB2312" w:hAnsi="仿宋_GB2312" w:eastAsia="仿宋_GB2312" w:cs="仿宋_GB2312"/>
          <w:sz w:val="32"/>
          <w:szCs w:val="32"/>
          <w:lang w:val="en-US" w:eastAsia="zh-CN"/>
        </w:rPr>
        <w:t>是根据职工应发工资核算缴纳职业年金</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28.14</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25.91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92.07</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于预算数的主要原因</w:t>
      </w:r>
      <w:r>
        <w:rPr>
          <w:rFonts w:hint="eastAsia" w:ascii="仿宋_GB2312" w:hAnsi="仿宋_GB2312" w:eastAsia="仿宋_GB2312" w:cs="仿宋_GB2312"/>
          <w:sz w:val="32"/>
          <w:szCs w:val="32"/>
          <w:lang w:val="en-US" w:eastAsia="zh-CN"/>
        </w:rPr>
        <w:t>是局机关根据职工应发工资核算缴纳基本医疗保险。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%。决算大于预算数主要原因</w:t>
      </w:r>
      <w:r>
        <w:rPr>
          <w:rFonts w:hint="eastAsia" w:ascii="仿宋_GB2312" w:hAnsi="仿宋_GB2312" w:eastAsia="仿宋_GB2312" w:cs="仿宋_GB2312"/>
          <w:sz w:val="32"/>
          <w:szCs w:val="32"/>
          <w:lang w:val="en-US" w:eastAsia="zh-CN"/>
        </w:rPr>
        <w:t>是市公证处严格按照预算执行支付基本医疗保险</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38.56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于预算数主要原因</w:t>
      </w:r>
      <w:r>
        <w:rPr>
          <w:rFonts w:hint="eastAsia" w:ascii="仿宋_GB2312" w:hAnsi="仿宋_GB2312" w:eastAsia="仿宋_GB2312" w:cs="仿宋_GB2312"/>
          <w:sz w:val="32"/>
          <w:szCs w:val="32"/>
          <w:lang w:val="en-US" w:eastAsia="zh-CN"/>
        </w:rPr>
        <w:t>是根据职工应发工资核算缴纳住房公积金，决算与预算持平</w:t>
      </w:r>
      <w:r>
        <w:rPr>
          <w:rFonts w:hint="eastAsia" w:ascii="仿宋_GB2312" w:hAnsi="仿宋_GB2312" w:eastAsia="仿宋_GB2312" w:cs="仿宋_GB2312"/>
          <w:sz w:val="32"/>
          <w:szCs w:val="32"/>
        </w:rPr>
        <w:t>。</w:t>
      </w:r>
    </w:p>
    <w:p>
      <w:pPr>
        <w:spacing w:line="240" w:lineRule="auto"/>
        <w:rPr>
          <w:rFonts w:hint="eastAsia" w:ascii="仿宋_GB2312" w:hAnsi="仿宋_GB2312" w:eastAsia="仿宋_GB2312" w:cs="仿宋_GB2312"/>
          <w:sz w:val="32"/>
          <w:szCs w:val="32"/>
          <w:lang w:val="en-US" w:eastAsia="zh-CN"/>
        </w:rPr>
      </w:pPr>
      <w:r>
        <w:drawing>
          <wp:inline distT="0" distB="0" distL="114300" distR="114300">
            <wp:extent cx="5121275" cy="3525520"/>
            <wp:effectExtent l="4445" t="4445" r="17780" b="1333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color w:val="000000"/>
          <w:kern w:val="0"/>
          <w:sz w:val="32"/>
          <w:szCs w:val="32"/>
        </w:rPr>
        <w:t xml:space="preserve">六、一般公共预算财政拨款基本支出决算情况说明 </w:t>
      </w:r>
    </w:p>
    <w:p>
      <w:pPr>
        <w:spacing w:line="560" w:lineRule="exact"/>
        <w:ind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1"/>
          <w:szCs w:val="31"/>
          <w:lang w:val="en-US" w:eastAsia="zh-CN" w:bidi="ar"/>
        </w:rPr>
        <w:t>本年度一般公共预算财政拨款基本支</w:t>
      </w:r>
      <w:r>
        <w:rPr>
          <w:rFonts w:hint="eastAsia" w:ascii="仿宋_GB2312" w:hAnsi="仿宋_GB2312" w:eastAsia="仿宋_GB2312" w:cs="仿宋_GB2312"/>
          <w:sz w:val="32"/>
          <w:szCs w:val="32"/>
          <w:lang w:eastAsia="zh-CN"/>
        </w:rPr>
        <w:t>537.51</w:t>
      </w:r>
      <w:r>
        <w:rPr>
          <w:rFonts w:hint="eastAsia" w:ascii="仿宋_GB2312" w:hAnsi="仿宋_GB2312" w:eastAsia="仿宋_GB2312" w:cs="仿宋_GB2312"/>
          <w:sz w:val="32"/>
          <w:szCs w:val="32"/>
        </w:rPr>
        <w:t>万元，包括</w:t>
      </w:r>
      <w:r>
        <w:rPr>
          <w:rFonts w:hint="eastAsia" w:ascii="仿宋_GB2312" w:hAnsi="仿宋_GB2312" w:eastAsia="仿宋_GB2312" w:cs="仿宋_GB2312"/>
          <w:sz w:val="32"/>
          <w:szCs w:val="32"/>
          <w:lang w:val="en-US" w:eastAsia="zh-CN"/>
        </w:rPr>
        <w:t>人员经费和公用经费。其中</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lang w:val="en-US" w:eastAsia="zh-CN" w:bidi="ar"/>
        </w:rPr>
        <w:t>（一）人员经费</w:t>
      </w:r>
      <w:r>
        <w:rPr>
          <w:rFonts w:hint="eastAsia" w:ascii="仿宋_GB2312" w:hAnsi="仿宋_GB2312" w:eastAsia="仿宋_GB2312" w:cs="仿宋_GB2312"/>
          <w:sz w:val="32"/>
          <w:szCs w:val="32"/>
          <w:lang w:eastAsia="zh-CN"/>
        </w:rPr>
        <w:t>488.1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基本工资</w:t>
      </w:r>
      <w:r>
        <w:rPr>
          <w:rFonts w:hint="eastAsia" w:ascii="仿宋_GB2312" w:hAnsi="仿宋_GB2312" w:eastAsia="仿宋_GB2312" w:cs="仿宋_GB2312"/>
          <w:sz w:val="32"/>
          <w:szCs w:val="32"/>
          <w:lang w:eastAsia="zh-CN"/>
        </w:rPr>
        <w:t>234.10</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eastAsia="zh-CN"/>
        </w:rPr>
        <w:t>81.80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绩效工资16.72万元,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43.30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职业年金缴费</w:t>
      </w:r>
      <w:r>
        <w:rPr>
          <w:rFonts w:hint="eastAsia" w:ascii="仿宋_GB2312" w:hAnsi="仿宋_GB2312" w:eastAsia="仿宋_GB2312" w:cs="仿宋_GB2312"/>
          <w:sz w:val="32"/>
          <w:szCs w:val="32"/>
          <w:lang w:eastAsia="zh-CN"/>
        </w:rPr>
        <w:t>24.12</w:t>
      </w:r>
      <w:r>
        <w:rPr>
          <w:rFonts w:hint="eastAsia" w:ascii="仿宋_GB2312" w:hAnsi="仿宋_GB2312" w:eastAsia="仿宋_GB2312" w:cs="仿宋_GB2312"/>
          <w:sz w:val="32"/>
          <w:szCs w:val="32"/>
        </w:rPr>
        <w:t>万元，职工基本医疗保险缴费保障缴费</w:t>
      </w:r>
      <w:r>
        <w:rPr>
          <w:rFonts w:hint="eastAsia" w:ascii="仿宋_GB2312" w:hAnsi="仿宋_GB2312" w:eastAsia="仿宋_GB2312" w:cs="仿宋_GB2312"/>
          <w:sz w:val="32"/>
          <w:szCs w:val="32"/>
          <w:lang w:eastAsia="zh-CN"/>
        </w:rPr>
        <w:t>27.25</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eastAsia="zh-CN"/>
        </w:rPr>
        <w:t>0.71</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eastAsia="zh-CN"/>
        </w:rPr>
        <w:t>41.06</w:t>
      </w:r>
      <w:r>
        <w:rPr>
          <w:rFonts w:hint="eastAsia" w:ascii="仿宋_GB2312" w:hAnsi="仿宋_GB2312" w:eastAsia="仿宋_GB2312" w:cs="仿宋_GB2312"/>
          <w:sz w:val="32"/>
          <w:szCs w:val="32"/>
        </w:rPr>
        <w:t>万元，医疗费</w:t>
      </w:r>
      <w:r>
        <w:rPr>
          <w:rFonts w:hint="eastAsia" w:ascii="仿宋_GB2312" w:hAnsi="仿宋_GB2312" w:eastAsia="仿宋_GB2312" w:cs="仿宋_GB2312"/>
          <w:sz w:val="32"/>
          <w:szCs w:val="32"/>
          <w:lang w:val="en-US" w:eastAsia="zh-CN"/>
        </w:rPr>
        <w:t>6.15万元,</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9.9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eastAsia="zh-CN"/>
        </w:rPr>
        <w:t>1.50</w:t>
      </w:r>
      <w:r>
        <w:rPr>
          <w:rFonts w:hint="eastAsia" w:ascii="仿宋_GB2312" w:hAnsi="仿宋_GB2312" w:eastAsia="仿宋_GB2312" w:cs="仿宋_GB2312"/>
          <w:sz w:val="32"/>
          <w:szCs w:val="32"/>
        </w:rPr>
        <w:t>万元，奖励金</w:t>
      </w:r>
      <w:r>
        <w:rPr>
          <w:rFonts w:hint="eastAsia" w:ascii="仿宋_GB2312" w:hAnsi="仿宋_GB2312" w:eastAsia="仿宋_GB2312" w:cs="仿宋_GB2312"/>
          <w:sz w:val="32"/>
          <w:szCs w:val="32"/>
          <w:lang w:eastAsia="zh-CN"/>
        </w:rPr>
        <w:t>1.05</w:t>
      </w:r>
      <w:r>
        <w:rPr>
          <w:rFonts w:hint="eastAsia" w:ascii="仿宋_GB2312" w:hAnsi="仿宋_GB2312" w:eastAsia="仿宋_GB2312" w:cs="仿宋_GB2312"/>
          <w:sz w:val="32"/>
          <w:szCs w:val="32"/>
        </w:rPr>
        <w:t>万元，其他对个人和家庭的补助</w:t>
      </w:r>
      <w:r>
        <w:rPr>
          <w:rFonts w:hint="eastAsia" w:ascii="仿宋_GB2312" w:hAnsi="仿宋_GB2312" w:eastAsia="仿宋_GB2312" w:cs="仿宋_GB2312"/>
          <w:sz w:val="32"/>
          <w:szCs w:val="32"/>
          <w:lang w:eastAsia="zh-CN"/>
        </w:rPr>
        <w:t>0.45</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lang w:val="en-US" w:eastAsia="zh-CN" w:bidi="ar"/>
        </w:rPr>
        <w:t>（二）公用经费</w:t>
      </w:r>
      <w:r>
        <w:rPr>
          <w:rFonts w:hint="eastAsia" w:ascii="仿宋_GB2312" w:hAnsi="仿宋_GB2312" w:eastAsia="仿宋_GB2312" w:cs="仿宋_GB2312"/>
          <w:sz w:val="32"/>
          <w:szCs w:val="32"/>
          <w:lang w:eastAsia="zh-CN"/>
        </w:rPr>
        <w:t>49.35</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eastAsia="zh-CN"/>
        </w:rPr>
        <w:t>2.34</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0.98万元,咨询费0.01万元,手续费万元,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eastAsia="zh-CN"/>
        </w:rPr>
        <w:t>0.02</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eastAsia="zh-CN"/>
        </w:rPr>
        <w:t>0.13</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eastAsia="zh-CN"/>
        </w:rPr>
        <w:t>2.36</w:t>
      </w:r>
      <w:r>
        <w:rPr>
          <w:rFonts w:hint="eastAsia" w:ascii="仿宋_GB2312" w:hAnsi="仿宋_GB2312" w:eastAsia="仿宋_GB2312" w:cs="仿宋_GB2312"/>
          <w:sz w:val="32"/>
          <w:szCs w:val="32"/>
        </w:rPr>
        <w:t>万元，物业管理费</w:t>
      </w:r>
      <w:r>
        <w:rPr>
          <w:rFonts w:hint="eastAsia" w:ascii="仿宋_GB2312" w:hAnsi="仿宋_GB2312" w:eastAsia="仿宋_GB2312" w:cs="仿宋_GB2312"/>
          <w:sz w:val="32"/>
          <w:szCs w:val="32"/>
          <w:lang w:eastAsia="zh-CN"/>
        </w:rPr>
        <w:t>0.17</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eastAsia="zh-CN"/>
        </w:rPr>
        <w:t>7.47</w:t>
      </w:r>
      <w:r>
        <w:rPr>
          <w:rFonts w:hint="eastAsia" w:ascii="仿宋_GB2312" w:hAnsi="仿宋_GB2312" w:eastAsia="仿宋_GB2312" w:cs="仿宋_GB2312"/>
          <w:sz w:val="32"/>
          <w:szCs w:val="32"/>
        </w:rPr>
        <w:t>万元，维修(护)费</w:t>
      </w:r>
      <w:r>
        <w:rPr>
          <w:rFonts w:hint="eastAsia" w:ascii="仿宋_GB2312" w:hAnsi="仿宋_GB2312" w:eastAsia="仿宋_GB2312" w:cs="仿宋_GB2312"/>
          <w:sz w:val="32"/>
          <w:szCs w:val="32"/>
          <w:lang w:eastAsia="zh-CN"/>
        </w:rPr>
        <w:t>0.62</w:t>
      </w:r>
      <w:r>
        <w:rPr>
          <w:rFonts w:hint="eastAsia" w:ascii="仿宋_GB2312" w:hAnsi="仿宋_GB2312" w:eastAsia="仿宋_GB2312" w:cs="仿宋_GB2312"/>
          <w:sz w:val="32"/>
          <w:szCs w:val="32"/>
        </w:rPr>
        <w:t>万元，租赁费</w:t>
      </w:r>
      <w:r>
        <w:rPr>
          <w:rFonts w:hint="eastAsia" w:ascii="仿宋_GB2312" w:hAnsi="仿宋_GB2312" w:eastAsia="仿宋_GB2312" w:cs="仿宋_GB2312"/>
          <w:sz w:val="32"/>
          <w:szCs w:val="32"/>
          <w:lang w:val="en-US" w:eastAsia="zh-CN"/>
        </w:rPr>
        <w:t>0.98万元,</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eastAsia="zh-CN"/>
        </w:rPr>
        <w:t>0.69</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eastAsia="zh-CN"/>
        </w:rPr>
        <w:t>0.12</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eastAsia="zh-CN"/>
        </w:rPr>
        <w:t>0.51</w:t>
      </w:r>
      <w:r>
        <w:rPr>
          <w:rFonts w:hint="eastAsia" w:ascii="仿宋_GB2312" w:hAnsi="仿宋_GB2312" w:eastAsia="仿宋_GB2312" w:cs="仿宋_GB2312"/>
          <w:sz w:val="32"/>
          <w:szCs w:val="32"/>
        </w:rPr>
        <w:t>万元，专用材料费</w:t>
      </w:r>
      <w:r>
        <w:rPr>
          <w:rFonts w:hint="eastAsia" w:ascii="仿宋_GB2312" w:hAnsi="仿宋_GB2312" w:eastAsia="仿宋_GB2312" w:cs="仿宋_GB2312"/>
          <w:sz w:val="32"/>
          <w:szCs w:val="32"/>
          <w:lang w:val="en-US" w:eastAsia="zh-CN"/>
        </w:rPr>
        <w:t>0.15万元,劳务费0.20万元,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eastAsia="zh-CN"/>
        </w:rPr>
        <w:t>0.01</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eastAsia="zh-CN"/>
        </w:rPr>
        <w:t>24.09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七、一般公共预算财政拨款“三公”经费及会议费、培训费支出决算情况说明</w:t>
      </w:r>
    </w:p>
    <w:p>
      <w:pPr>
        <w:spacing w:line="560" w:lineRule="exact"/>
        <w:ind w:firstLine="640" w:firstLineChars="200"/>
        <w:rPr>
          <w:rFonts w:hint="eastAsia" w:ascii="楷体" w:hAnsi="楷体" w:eastAsia="楷体" w:cs="楷体"/>
          <w:bCs/>
          <w:color w:val="000000"/>
          <w:sz w:val="32"/>
          <w:szCs w:val="32"/>
          <w:lang w:val="en-US" w:eastAsia="zh-CN" w:bidi="ar"/>
        </w:rPr>
      </w:pPr>
      <w:r>
        <w:rPr>
          <w:rFonts w:hint="eastAsia" w:ascii="楷体" w:hAnsi="楷体" w:eastAsia="楷体" w:cs="楷体"/>
          <w:bCs/>
          <w:color w:val="000000"/>
          <w:sz w:val="32"/>
          <w:szCs w:val="32"/>
          <w:lang w:val="en-US" w:eastAsia="zh-CN" w:bidi="ar"/>
        </w:rPr>
        <w:t>（一）“三公”经费财政拨款支出决算情况说明</w:t>
      </w:r>
    </w:p>
    <w:p>
      <w:pPr>
        <w:spacing w:line="560" w:lineRule="exact"/>
        <w:ind w:firstLine="640" w:firstLineChars="200"/>
        <w:rPr>
          <w:rFonts w:hint="eastAsia" w:ascii="仿宋_GB2312" w:hAnsi="宋体" w:eastAsia="仿宋_GB2312" w:cs="仿宋_GB2312"/>
          <w:color w:val="000000"/>
          <w:sz w:val="32"/>
          <w:szCs w:val="32"/>
          <w:lang w:val="en-US" w:eastAsia="zh-CN" w:bidi="ar"/>
        </w:rPr>
      </w:pPr>
      <w:r>
        <w:rPr>
          <w:rFonts w:hint="eastAsia" w:ascii="仿宋_GB2312" w:hAnsi="宋体" w:eastAsia="仿宋_GB2312" w:cs="仿宋_GB2312"/>
          <w:color w:val="000000"/>
          <w:sz w:val="32"/>
          <w:szCs w:val="32"/>
          <w:lang w:val="en-US" w:eastAsia="zh-CN" w:bidi="ar"/>
        </w:rPr>
        <w:t>本年度一般公共预算安排“三公”经费支出预算</w:t>
      </w:r>
      <w:r>
        <w:rPr>
          <w:rFonts w:hint="eastAsia" w:ascii="仿宋_GB2312" w:hAnsi="仿宋_GB2312" w:eastAsia="仿宋_GB2312" w:cs="仿宋_GB2312"/>
          <w:sz w:val="32"/>
          <w:szCs w:val="32"/>
          <w:lang w:val="en-US" w:eastAsia="zh-CN"/>
        </w:rPr>
        <w:t>2.41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2.41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w:t>
      </w:r>
      <w:r>
        <w:rPr>
          <w:rFonts w:hint="eastAsia" w:ascii="仿宋_GB2312" w:hAnsi="宋体" w:eastAsia="仿宋_GB2312" w:cs="仿宋_GB2312"/>
          <w:color w:val="000000"/>
          <w:sz w:val="32"/>
          <w:szCs w:val="32"/>
          <w:lang w:val="en-US" w:eastAsia="zh-CN" w:bidi="ar"/>
        </w:rPr>
        <w:t>决算数等于预算数的主要原因是：决算</w:t>
      </w:r>
      <w:r>
        <w:rPr>
          <w:rFonts w:hint="eastAsia" w:ascii="仿宋_GB2312" w:hAnsi="仿宋_GB2312" w:eastAsia="仿宋_GB2312" w:cs="仿宋_GB2312"/>
          <w:sz w:val="32"/>
          <w:szCs w:val="32"/>
          <w:lang w:val="en-US" w:eastAsia="zh-CN"/>
        </w:rPr>
        <w:t>与预算持平</w:t>
      </w:r>
      <w:r>
        <w:rPr>
          <w:rFonts w:hint="eastAsia" w:ascii="仿宋_GB2312" w:hAnsi="仿宋_GB2312" w:eastAsia="仿宋_GB2312" w:cs="仿宋_GB2312"/>
          <w:sz w:val="32"/>
          <w:szCs w:val="32"/>
        </w:rPr>
        <w:t>。</w:t>
      </w:r>
    </w:p>
    <w:p>
      <w:pPr>
        <w:spacing w:line="560" w:lineRule="exact"/>
        <w:ind w:firstLine="640" w:firstLineChars="200"/>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1.因公出国（境）支出情况</w:t>
      </w:r>
      <w:r>
        <w:rPr>
          <w:rFonts w:hint="eastAsia" w:ascii="楷体" w:hAnsi="楷体" w:eastAsia="楷体" w:cs="楷体"/>
          <w:color w:val="000000"/>
          <w:sz w:val="32"/>
          <w:szCs w:val="32"/>
          <w:lang w:val="en-US" w:eastAsia="zh-CN" w:bidi="ar"/>
        </w:rPr>
        <w:t>说明</w:t>
      </w:r>
      <w:r>
        <w:rPr>
          <w:rFonts w:hint="eastAsia" w:ascii="楷体" w:hAnsi="楷体" w:eastAsia="楷体" w:cs="楷体"/>
          <w:kern w:val="2"/>
          <w:sz w:val="32"/>
          <w:szCs w:val="32"/>
          <w:lang w:val="en-US" w:eastAsia="zh-CN" w:bidi="ar"/>
        </w:rPr>
        <w:t>。</w:t>
      </w:r>
    </w:p>
    <w:p>
      <w:pPr>
        <w:numPr>
          <w:ilvl w:val="0"/>
          <w:numId w:val="0"/>
        </w:numPr>
        <w:spacing w:line="560" w:lineRule="exact"/>
        <w:rPr>
          <w:rFonts w:hint="eastAsia" w:ascii="仿宋_GB2312" w:hAnsi="宋体" w:eastAsia="仿宋_GB2312" w:cs="仿宋_GB2312"/>
          <w:color w:val="000000"/>
          <w:sz w:val="32"/>
          <w:szCs w:val="32"/>
          <w:lang w:val="en-US" w:eastAsia="zh-CN" w:bidi="ar"/>
        </w:rPr>
      </w:pPr>
      <w:r>
        <w:rPr>
          <w:rFonts w:hint="eastAsia" w:ascii="楷体" w:hAnsi="楷体" w:eastAsia="楷体" w:cs="楷体"/>
          <w:kern w:val="2"/>
          <w:sz w:val="32"/>
          <w:szCs w:val="32"/>
          <w:lang w:val="en-US" w:eastAsia="zh-CN" w:bidi="ar"/>
        </w:rPr>
        <w:t xml:space="preserve">    </w:t>
      </w:r>
      <w:r>
        <w:rPr>
          <w:rFonts w:hint="eastAsia" w:ascii="仿宋_GB2312" w:hAnsi="宋体" w:eastAsia="仿宋_GB2312" w:cs="仿宋_GB2312"/>
          <w:color w:val="000000"/>
          <w:sz w:val="32"/>
          <w:szCs w:val="32"/>
          <w:lang w:val="en-US" w:eastAsia="zh-CN" w:bidi="ar"/>
        </w:rPr>
        <w:t>本年度无一般公共预算因公出国（境）预算安排。</w:t>
      </w:r>
    </w:p>
    <w:p>
      <w:pPr>
        <w:keepNext w:val="0"/>
        <w:keepLines w:val="0"/>
        <w:widowControl w:val="0"/>
        <w:suppressLineNumbers w:val="0"/>
        <w:spacing w:before="0" w:beforeAutospacing="0" w:after="0" w:afterAutospacing="0" w:line="560" w:lineRule="exact"/>
        <w:ind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2.公务用车购置费用支出情况</w:t>
      </w:r>
      <w:r>
        <w:rPr>
          <w:rFonts w:hint="eastAsia" w:ascii="楷体" w:hAnsi="楷体" w:eastAsia="楷体" w:cs="楷体"/>
          <w:color w:val="000000"/>
          <w:kern w:val="0"/>
          <w:sz w:val="32"/>
          <w:szCs w:val="32"/>
          <w:lang w:val="en-US" w:eastAsia="zh-CN" w:bidi="ar"/>
        </w:rPr>
        <w:t>说明</w:t>
      </w:r>
      <w:r>
        <w:rPr>
          <w:rFonts w:hint="eastAsia" w:ascii="楷体" w:hAnsi="楷体" w:eastAsia="楷体" w:cs="楷体"/>
          <w:kern w:val="2"/>
          <w:sz w:val="32"/>
          <w:szCs w:val="32"/>
          <w:lang w:val="en-US" w:eastAsia="zh-CN" w:bidi="ar"/>
        </w:rPr>
        <w:t>。</w:t>
      </w:r>
    </w:p>
    <w:p>
      <w:pPr>
        <w:numPr>
          <w:ilvl w:val="0"/>
          <w:numId w:val="0"/>
        </w:numPr>
        <w:spacing w:line="560" w:lineRule="exact"/>
        <w:rPr>
          <w:rFonts w:hint="eastAsia" w:ascii="仿宋_GB2312" w:hAnsi="宋体" w:eastAsia="仿宋_GB2312" w:cs="仿宋_GB2312"/>
          <w:color w:val="000000"/>
          <w:sz w:val="32"/>
          <w:szCs w:val="32"/>
          <w:lang w:val="en-US" w:eastAsia="zh-CN" w:bidi="ar"/>
        </w:rPr>
      </w:pPr>
      <w:r>
        <w:rPr>
          <w:rFonts w:hint="eastAsia" w:ascii="仿宋_GB2312" w:hAnsi="宋体" w:eastAsia="仿宋_GB2312" w:cs="仿宋_GB2312"/>
          <w:color w:val="000000"/>
          <w:sz w:val="32"/>
          <w:szCs w:val="32"/>
          <w:lang w:val="en-US" w:eastAsia="zh-CN" w:bidi="ar"/>
        </w:rPr>
        <w:t xml:space="preserve">    本年度无一般公共预算公务用车购置费用预算安排。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3.公务用车运行维护费用支出情况</w:t>
      </w:r>
      <w:r>
        <w:rPr>
          <w:rFonts w:hint="eastAsia" w:ascii="楷体" w:hAnsi="楷体" w:eastAsia="楷体" w:cs="楷体"/>
          <w:color w:val="000000"/>
          <w:kern w:val="0"/>
          <w:sz w:val="32"/>
          <w:szCs w:val="32"/>
          <w:lang w:val="en-US" w:eastAsia="zh-CN" w:bidi="ar"/>
        </w:rPr>
        <w:t>说明</w:t>
      </w:r>
      <w:r>
        <w:rPr>
          <w:rFonts w:hint="eastAsia" w:ascii="楷体" w:hAnsi="楷体" w:eastAsia="楷体" w:cs="楷体"/>
          <w:kern w:val="2"/>
          <w:sz w:val="32"/>
          <w:szCs w:val="32"/>
          <w:lang w:val="en-US" w:eastAsia="zh-CN" w:bidi="ar"/>
        </w:rPr>
        <w:t>。</w:t>
      </w:r>
    </w:p>
    <w:p>
      <w:pPr>
        <w:numPr>
          <w:ilvl w:val="0"/>
          <w:numId w:val="0"/>
        </w:numPr>
        <w:spacing w:line="560"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lang w:eastAsia="zh-CN"/>
        </w:rPr>
        <w:t>本</w:t>
      </w:r>
      <w:r>
        <w:rPr>
          <w:rFonts w:hint="eastAsia" w:ascii="仿宋_GB2312" w:hAnsi="仿宋" w:eastAsia="仿宋_GB2312"/>
          <w:sz w:val="32"/>
          <w:szCs w:val="32"/>
        </w:rPr>
        <w:t>年</w:t>
      </w:r>
      <w:r>
        <w:rPr>
          <w:rFonts w:hint="eastAsia" w:ascii="仿宋_GB2312" w:hAnsi="仿宋" w:eastAsia="仿宋_GB2312"/>
          <w:sz w:val="32"/>
          <w:szCs w:val="32"/>
          <w:lang w:eastAsia="zh-CN"/>
        </w:rPr>
        <w:t>度一般公共预算安排</w:t>
      </w:r>
      <w:r>
        <w:rPr>
          <w:rFonts w:hint="eastAsia" w:ascii="仿宋_GB2312" w:hAnsi="仿宋_GB2312" w:eastAsia="仿宋_GB2312" w:cs="仿宋_GB2312"/>
          <w:sz w:val="32"/>
          <w:szCs w:val="32"/>
        </w:rPr>
        <w:t>公务用车运行维护</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1.90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w:t>
      </w:r>
      <w:r>
        <w:rPr>
          <w:rStyle w:val="9"/>
          <w:rFonts w:ascii="仿宋_GB2312" w:hAnsi="仿宋_GB2312" w:eastAsia="仿宋_GB2312"/>
          <w:b w:val="0"/>
          <w:i w:val="0"/>
          <w:caps w:val="0"/>
          <w:spacing w:val="0"/>
          <w:w w:val="100"/>
          <w:kern w:val="2"/>
          <w:sz w:val="32"/>
          <w:szCs w:val="32"/>
          <w:lang w:val="en-US" w:eastAsia="zh-CN" w:bidi="ar-SA"/>
        </w:rPr>
        <w:t>车辆维护</w:t>
      </w:r>
      <w:r>
        <w:rPr>
          <w:rStyle w:val="9"/>
          <w:rFonts w:hint="eastAsia" w:ascii="仿宋_GB2312" w:hAnsi="仿宋_GB2312" w:eastAsia="仿宋_GB2312"/>
          <w:b w:val="0"/>
          <w:i w:val="0"/>
          <w:caps w:val="0"/>
          <w:spacing w:val="0"/>
          <w:w w:val="100"/>
          <w:kern w:val="2"/>
          <w:sz w:val="32"/>
          <w:szCs w:val="32"/>
          <w:lang w:val="en-US" w:eastAsia="zh-CN" w:bidi="ar-SA"/>
        </w:rPr>
        <w:t>、检测、日常保养</w:t>
      </w:r>
      <w:r>
        <w:rPr>
          <w:rStyle w:val="9"/>
          <w:rFonts w:ascii="仿宋_GB2312" w:hAnsi="仿宋_GB2312" w:eastAsia="仿宋_GB2312"/>
          <w:b w:val="0"/>
          <w:i w:val="0"/>
          <w:caps w:val="0"/>
          <w:spacing w:val="0"/>
          <w:w w:val="100"/>
          <w:kern w:val="2"/>
          <w:sz w:val="32"/>
          <w:szCs w:val="32"/>
          <w:lang w:val="en-US" w:eastAsia="zh-CN" w:bidi="ar-SA"/>
        </w:rPr>
        <w:t>以及加油、过路费</w:t>
      </w:r>
      <w:r>
        <w:rPr>
          <w:rStyle w:val="9"/>
          <w:rFonts w:hint="eastAsia" w:ascii="仿宋_GB2312" w:hAnsi="仿宋_GB2312" w:eastAsia="仿宋_GB2312"/>
          <w:b w:val="0"/>
          <w:i w:val="0"/>
          <w:caps w:val="0"/>
          <w:spacing w:val="0"/>
          <w:w w:val="100"/>
          <w:kern w:val="2"/>
          <w:sz w:val="32"/>
          <w:szCs w:val="32"/>
          <w:lang w:val="en-US" w:eastAsia="zh-CN" w:bidi="ar-SA"/>
        </w:rPr>
        <w:t>等公务用车</w:t>
      </w:r>
      <w:r>
        <w:rPr>
          <w:rStyle w:val="9"/>
          <w:rFonts w:ascii="仿宋_GB2312" w:hAnsi="仿宋_GB2312" w:eastAsia="仿宋_GB2312"/>
          <w:b w:val="0"/>
          <w:i w:val="0"/>
          <w:caps w:val="0"/>
          <w:spacing w:val="0"/>
          <w:w w:val="100"/>
          <w:kern w:val="2"/>
          <w:sz w:val="32"/>
          <w:szCs w:val="32"/>
          <w:lang w:val="en-US" w:eastAsia="zh-CN" w:bidi="ar-SA"/>
        </w:rPr>
        <w:t>支出</w:t>
      </w:r>
      <w:r>
        <w:rPr>
          <w:rStyle w:val="9"/>
          <w:rFonts w:hint="eastAsia" w:ascii="仿宋_GB2312" w:hAnsi="仿宋_GB2312" w:eastAsia="仿宋_GB2312"/>
          <w:b w:val="0"/>
          <w:i w:val="0"/>
          <w:caps w:val="0"/>
          <w:spacing w:val="0"/>
          <w:w w:val="100"/>
          <w:kern w:val="2"/>
          <w:sz w:val="32"/>
          <w:szCs w:val="32"/>
          <w:lang w:val="en-US" w:eastAsia="zh-CN" w:bidi="ar-SA"/>
        </w:rPr>
        <w:t>，决算与预算持平</w:t>
      </w:r>
      <w:r>
        <w:rPr>
          <w:rFonts w:hint="eastAsia" w:ascii="仿宋_GB2312" w:hAnsi="仿宋_GB2312" w:eastAsia="仿宋_GB2312" w:cs="仿宋_GB2312"/>
          <w:sz w:val="32"/>
          <w:szCs w:val="32"/>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4.公务接待费支出情况</w:t>
      </w:r>
      <w:r>
        <w:rPr>
          <w:rFonts w:hint="eastAsia" w:ascii="楷体" w:hAnsi="楷体" w:eastAsia="楷体" w:cs="楷体"/>
          <w:color w:val="000000"/>
          <w:kern w:val="0"/>
          <w:sz w:val="32"/>
          <w:szCs w:val="32"/>
          <w:lang w:val="en-US" w:eastAsia="zh-CN" w:bidi="ar"/>
        </w:rPr>
        <w:t>说明</w:t>
      </w:r>
      <w:r>
        <w:rPr>
          <w:rFonts w:hint="eastAsia" w:ascii="楷体" w:hAnsi="楷体" w:eastAsia="楷体" w:cs="楷体"/>
          <w:kern w:val="2"/>
          <w:sz w:val="32"/>
          <w:szCs w:val="32"/>
          <w:lang w:val="en-US" w:eastAsia="zh-CN" w:bidi="ar"/>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eastAsia="zh-CN"/>
        </w:rPr>
      </w:pPr>
      <w:r>
        <w:rPr>
          <w:rFonts w:hint="eastAsia" w:ascii="仿宋_GB2312" w:hAnsi="仿宋" w:eastAsia="仿宋_GB2312"/>
          <w:b w:val="0"/>
          <w:bCs w:val="0"/>
          <w:sz w:val="32"/>
          <w:szCs w:val="32"/>
          <w:lang w:eastAsia="zh-CN"/>
        </w:rPr>
        <w:t>本年</w:t>
      </w:r>
      <w:r>
        <w:rPr>
          <w:rFonts w:hint="eastAsia" w:ascii="仿宋_GB2312" w:hAnsi="仿宋" w:eastAsia="仿宋_GB2312"/>
          <w:b w:val="0"/>
          <w:bCs w:val="0"/>
          <w:sz w:val="32"/>
          <w:szCs w:val="32"/>
          <w:highlight w:val="none"/>
          <w:lang w:eastAsia="zh-CN"/>
        </w:rPr>
        <w:t>度一般公共预算安排</w:t>
      </w:r>
      <w:r>
        <w:rPr>
          <w:rFonts w:hint="eastAsia" w:ascii="仿宋_GB2312" w:hAnsi="仿宋" w:eastAsia="仿宋_GB2312"/>
          <w:b w:val="0"/>
          <w:bCs w:val="0"/>
          <w:sz w:val="32"/>
          <w:szCs w:val="32"/>
          <w:highlight w:val="none"/>
        </w:rPr>
        <w:t>公务接待</w:t>
      </w:r>
      <w:r>
        <w:rPr>
          <w:rFonts w:ascii="仿宋_GB2312" w:hAnsi="宋体" w:eastAsia="仿宋_GB2312" w:cs="仿宋_GB2312"/>
          <w:b w:val="0"/>
          <w:bCs w:val="0"/>
          <w:color w:val="000000"/>
          <w:kern w:val="0"/>
          <w:sz w:val="32"/>
          <w:szCs w:val="32"/>
          <w:highlight w:val="none"/>
        </w:rPr>
        <w:t>预算</w:t>
      </w:r>
      <w:r>
        <w:rPr>
          <w:rFonts w:hint="eastAsia" w:ascii="仿宋_GB2312" w:hAnsi="宋体" w:eastAsia="仿宋_GB2312" w:cs="仿宋_GB2312"/>
          <w:b w:val="0"/>
          <w:bCs w:val="0"/>
          <w:color w:val="000000"/>
          <w:kern w:val="0"/>
          <w:sz w:val="32"/>
          <w:szCs w:val="32"/>
          <w:highlight w:val="none"/>
          <w:lang w:val="en-US" w:eastAsia="zh-CN"/>
        </w:rPr>
        <w:t>0</w:t>
      </w:r>
      <w:r>
        <w:rPr>
          <w:rFonts w:ascii="仿宋_GB2312" w:hAnsi="宋体" w:eastAsia="仿宋_GB2312" w:cs="仿宋_GB2312"/>
          <w:b w:val="0"/>
          <w:bCs w:val="0"/>
          <w:color w:val="000000"/>
          <w:kern w:val="0"/>
          <w:sz w:val="32"/>
          <w:szCs w:val="32"/>
          <w:highlight w:val="none"/>
        </w:rPr>
        <w:t>万元，支出决算</w:t>
      </w:r>
      <w:r>
        <w:rPr>
          <w:rFonts w:hint="eastAsia" w:ascii="仿宋_GB2312" w:hAnsi="宋体" w:eastAsia="仿宋_GB2312" w:cs="仿宋_GB2312"/>
          <w:b w:val="0"/>
          <w:bCs w:val="0"/>
          <w:color w:val="000000"/>
          <w:kern w:val="0"/>
          <w:sz w:val="32"/>
          <w:szCs w:val="32"/>
          <w:highlight w:val="none"/>
          <w:lang w:val="en-US" w:eastAsia="zh-CN"/>
        </w:rPr>
        <w:t>0.51</w:t>
      </w:r>
      <w:r>
        <w:rPr>
          <w:rFonts w:ascii="仿宋_GB2312" w:hAnsi="宋体" w:eastAsia="仿宋_GB2312" w:cs="仿宋_GB2312"/>
          <w:b w:val="0"/>
          <w:bCs w:val="0"/>
          <w:color w:val="000000"/>
          <w:kern w:val="0"/>
          <w:sz w:val="32"/>
          <w:szCs w:val="32"/>
          <w:highlight w:val="none"/>
        </w:rPr>
        <w:t>万元</w:t>
      </w:r>
      <w:bookmarkStart w:id="0" w:name="_GoBack"/>
      <w:bookmarkEnd w:id="0"/>
      <w:r>
        <w:rPr>
          <w:rFonts w:hint="eastAsia" w:ascii="仿宋_GB2312" w:hAnsi="宋体" w:eastAsia="仿宋_GB2312" w:cs="仿宋_GB2312"/>
          <w:b w:val="0"/>
          <w:bCs w:val="0"/>
          <w:color w:val="000000"/>
          <w:kern w:val="0"/>
          <w:sz w:val="32"/>
          <w:szCs w:val="32"/>
          <w:highlight w:val="none"/>
          <w:lang w:eastAsia="zh-CN"/>
        </w:rPr>
        <w:t>（</w:t>
      </w:r>
      <w:r>
        <w:rPr>
          <w:rFonts w:ascii="仿宋_GB2312" w:hAnsi="宋体" w:eastAsia="仿宋_GB2312" w:cs="仿宋_GB2312"/>
          <w:b w:val="0"/>
          <w:bCs w:val="0"/>
          <w:color w:val="000000"/>
          <w:kern w:val="0"/>
          <w:sz w:val="32"/>
          <w:szCs w:val="32"/>
          <w:highlight w:val="none"/>
        </w:rPr>
        <w:t>预算</w:t>
      </w:r>
      <w:r>
        <w:rPr>
          <w:rFonts w:hint="eastAsia" w:ascii="仿宋_GB2312" w:hAnsi="宋体" w:eastAsia="仿宋_GB2312" w:cs="仿宋_GB2312"/>
          <w:b w:val="0"/>
          <w:bCs w:val="0"/>
          <w:color w:val="000000"/>
          <w:kern w:val="0"/>
          <w:sz w:val="32"/>
          <w:szCs w:val="32"/>
          <w:highlight w:val="none"/>
        </w:rPr>
        <w:t>期初数为零，</w:t>
      </w:r>
      <w:r>
        <w:rPr>
          <w:rFonts w:ascii="仿宋_GB2312" w:hAnsi="宋体" w:eastAsia="仿宋_GB2312" w:cs="仿宋_GB2312"/>
          <w:b w:val="0"/>
          <w:bCs w:val="0"/>
          <w:color w:val="000000"/>
          <w:kern w:val="0"/>
          <w:sz w:val="32"/>
          <w:szCs w:val="32"/>
          <w:highlight w:val="none"/>
        </w:rPr>
        <w:t>完成</w:t>
      </w:r>
      <w:r>
        <w:rPr>
          <w:rFonts w:hint="eastAsia" w:ascii="仿宋_GB2312" w:hAnsi="宋体" w:eastAsia="仿宋_GB2312" w:cs="仿宋_GB2312"/>
          <w:b w:val="0"/>
          <w:bCs w:val="0"/>
          <w:color w:val="000000"/>
          <w:kern w:val="0"/>
          <w:sz w:val="32"/>
          <w:szCs w:val="32"/>
          <w:highlight w:val="none"/>
          <w:lang w:eastAsia="zh-CN"/>
        </w:rPr>
        <w:t>率</w:t>
      </w:r>
      <w:r>
        <w:rPr>
          <w:rFonts w:hint="eastAsia" w:ascii="仿宋_GB2312" w:hAnsi="宋体" w:eastAsia="仿宋_GB2312" w:cs="仿宋_GB2312"/>
          <w:b w:val="0"/>
          <w:bCs w:val="0"/>
          <w:color w:val="000000"/>
          <w:kern w:val="0"/>
          <w:sz w:val="32"/>
          <w:szCs w:val="32"/>
          <w:highlight w:val="none"/>
        </w:rPr>
        <w:t>没有办法比较</w:t>
      </w:r>
      <w:r>
        <w:rPr>
          <w:rFonts w:hint="eastAsia" w:ascii="仿宋_GB2312" w:hAnsi="宋体" w:eastAsia="仿宋_GB2312" w:cs="仿宋_GB2312"/>
          <w:b w:val="0"/>
          <w:bCs w:val="0"/>
          <w:color w:val="000000"/>
          <w:kern w:val="0"/>
          <w:sz w:val="32"/>
          <w:szCs w:val="32"/>
          <w:highlight w:val="none"/>
          <w:lang w:eastAsia="zh-CN"/>
        </w:rPr>
        <w:t>）</w:t>
      </w:r>
      <w:r>
        <w:rPr>
          <w:rFonts w:hint="eastAsia" w:ascii="仿宋_GB2312" w:hAnsi="宋体" w:eastAsia="仿宋_GB2312" w:cs="仿宋_GB2312"/>
          <w:b w:val="0"/>
          <w:bCs w:val="0"/>
          <w:color w:val="000000"/>
          <w:kern w:val="0"/>
          <w:sz w:val="32"/>
          <w:szCs w:val="32"/>
          <w:highlight w:val="none"/>
        </w:rPr>
        <w:t>，</w:t>
      </w:r>
      <w:r>
        <w:rPr>
          <w:rFonts w:hint="eastAsia" w:ascii="仿宋_GB2312" w:hAnsi="宋体" w:eastAsia="仿宋_GB2312" w:cs="仿宋_GB2312"/>
          <w:color w:val="000000"/>
          <w:kern w:val="0"/>
          <w:sz w:val="32"/>
          <w:szCs w:val="32"/>
          <w:highlight w:val="none"/>
        </w:rPr>
        <w:t>决</w:t>
      </w:r>
      <w:r>
        <w:rPr>
          <w:rFonts w:ascii="仿宋_GB2312" w:hAnsi="宋体" w:eastAsia="仿宋_GB2312" w:cs="仿宋_GB2312"/>
          <w:color w:val="000000"/>
          <w:kern w:val="0"/>
          <w:sz w:val="32"/>
          <w:szCs w:val="32"/>
          <w:highlight w:val="none"/>
        </w:rPr>
        <w:t>算数</w:t>
      </w:r>
      <w:r>
        <w:rPr>
          <w:rFonts w:hint="eastAsia" w:ascii="仿宋_GB2312" w:hAnsi="宋体" w:eastAsia="仿宋_GB2312" w:cs="仿宋_GB2312"/>
          <w:color w:val="000000"/>
          <w:kern w:val="0"/>
          <w:sz w:val="32"/>
          <w:szCs w:val="32"/>
          <w:highlight w:val="none"/>
        </w:rPr>
        <w:t>较</w:t>
      </w:r>
      <w:r>
        <w:rPr>
          <w:rFonts w:ascii="仿宋_GB2312" w:hAnsi="宋体" w:eastAsia="仿宋_GB2312" w:cs="仿宋_GB2312"/>
          <w:color w:val="000000"/>
          <w:kern w:val="0"/>
          <w:sz w:val="32"/>
          <w:szCs w:val="32"/>
          <w:highlight w:val="none"/>
        </w:rPr>
        <w:t>预算数</w:t>
      </w:r>
      <w:r>
        <w:rPr>
          <w:rFonts w:hint="eastAsia" w:ascii="仿宋_GB2312" w:hAnsi="宋体" w:eastAsia="仿宋_GB2312" w:cs="仿宋_GB2312"/>
          <w:color w:val="000000"/>
          <w:kern w:val="0"/>
          <w:sz w:val="32"/>
          <w:szCs w:val="32"/>
          <w:highlight w:val="none"/>
        </w:rPr>
        <w:t>增加</w:t>
      </w:r>
      <w:r>
        <w:rPr>
          <w:rFonts w:hint="eastAsia" w:ascii="仿宋_GB2312" w:hAnsi="宋体" w:eastAsia="仿宋_GB2312" w:cs="仿宋_GB2312"/>
          <w:color w:val="000000"/>
          <w:kern w:val="0"/>
          <w:sz w:val="32"/>
          <w:szCs w:val="32"/>
          <w:highlight w:val="none"/>
          <w:lang w:val="en-US" w:eastAsia="zh-CN"/>
        </w:rPr>
        <w:t>0</w:t>
      </w:r>
      <w:r>
        <w:rPr>
          <w:rFonts w:hint="eastAsia" w:ascii="仿宋_GB2312" w:hAnsi="宋体" w:eastAsia="仿宋_GB2312" w:cs="仿宋_GB2312"/>
          <w:color w:val="000000"/>
          <w:kern w:val="0"/>
          <w:sz w:val="32"/>
          <w:szCs w:val="32"/>
          <w:highlight w:val="none"/>
        </w:rPr>
        <w:t>万元，</w:t>
      </w:r>
      <w:r>
        <w:rPr>
          <w:rFonts w:ascii="仿宋_GB2312" w:hAnsi="宋体" w:eastAsia="仿宋_GB2312" w:cs="仿宋_GB2312"/>
          <w:color w:val="000000"/>
          <w:kern w:val="0"/>
          <w:sz w:val="32"/>
          <w:szCs w:val="32"/>
          <w:highlight w:val="none"/>
        </w:rPr>
        <w:t>主要原因是</w:t>
      </w:r>
      <w:r>
        <w:rPr>
          <w:rFonts w:hint="eastAsia" w:ascii="仿宋_GB2312" w:hAnsi="宋体" w:eastAsia="仿宋_GB2312" w:cs="仿宋_GB2312"/>
          <w:color w:val="000000"/>
          <w:kern w:val="0"/>
          <w:sz w:val="32"/>
          <w:szCs w:val="32"/>
          <w:highlight w:val="none"/>
          <w:lang w:eastAsia="zh-CN"/>
        </w:rPr>
        <w:t>：</w:t>
      </w:r>
      <w:r>
        <w:rPr>
          <w:rFonts w:hint="eastAsia" w:ascii="仿宋_GB2312" w:hAnsi="仿宋_GB2312" w:eastAsia="仿宋_GB2312" w:cs="仿宋_GB2312"/>
          <w:sz w:val="32"/>
          <w:szCs w:val="32"/>
          <w:highlight w:val="none"/>
          <w:lang w:val="en-US" w:eastAsia="zh-CN"/>
        </w:rPr>
        <w:t>与年初预算持平</w:t>
      </w:r>
      <w:r>
        <w:rPr>
          <w:rFonts w:hint="eastAsia" w:ascii="仿宋_GB2312" w:hAnsi="仿宋_GB2312" w:eastAsia="仿宋_GB2312" w:cs="仿宋_GB2312"/>
          <w:sz w:val="32"/>
          <w:szCs w:val="32"/>
          <w:highlight w:val="none"/>
        </w:rPr>
        <w:t>。</w:t>
      </w:r>
      <w:r>
        <w:rPr>
          <w:rFonts w:hint="eastAsia" w:ascii="仿宋_GB2312" w:hAnsi="宋体" w:eastAsia="仿宋_GB2312" w:cs="仿宋_GB2312"/>
          <w:color w:val="000000"/>
          <w:kern w:val="0"/>
          <w:sz w:val="32"/>
          <w:szCs w:val="32"/>
          <w:highlight w:val="none"/>
          <w:lang w:eastAsia="zh-CN"/>
        </w:rPr>
        <w:t>其中：</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宋体" w:eastAsia="仿宋_GB2312" w:cs="仿宋_GB2312"/>
          <w:b w:val="0"/>
          <w:bCs w:val="0"/>
          <w:color w:val="000000"/>
          <w:kern w:val="0"/>
          <w:sz w:val="32"/>
          <w:szCs w:val="32"/>
          <w:highlight w:val="none"/>
          <w:lang w:eastAsia="zh-CN"/>
        </w:rPr>
        <w:t>国内公务接待支出</w:t>
      </w:r>
      <w:r>
        <w:rPr>
          <w:rFonts w:hint="eastAsia" w:ascii="仿宋_GB2312" w:hAnsi="宋体" w:eastAsia="仿宋_GB2312" w:cs="仿宋_GB2312"/>
          <w:b w:val="0"/>
          <w:bCs w:val="0"/>
          <w:color w:val="000000"/>
          <w:kern w:val="0"/>
          <w:sz w:val="32"/>
          <w:szCs w:val="32"/>
          <w:highlight w:val="none"/>
          <w:lang w:val="en-US" w:eastAsia="zh-CN"/>
        </w:rPr>
        <w:t>0.51</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b w:val="0"/>
          <w:bCs w:val="0"/>
          <w:color w:val="000000"/>
          <w:kern w:val="0"/>
          <w:sz w:val="32"/>
          <w:szCs w:val="32"/>
          <w:highlight w:val="none"/>
          <w:lang w:eastAsia="zh-CN"/>
        </w:rPr>
        <w:t>主要是</w:t>
      </w:r>
      <w:r>
        <w:rPr>
          <w:rFonts w:hint="eastAsia" w:ascii="仿宋_GB2312" w:hAnsi="宋体" w:eastAsia="仿宋_GB2312" w:cs="仿宋_GB2312"/>
          <w:b w:val="0"/>
          <w:bCs w:val="0"/>
          <w:color w:val="000000"/>
          <w:kern w:val="0"/>
          <w:sz w:val="32"/>
          <w:szCs w:val="32"/>
          <w:highlight w:val="none"/>
          <w:lang w:val="en-US" w:eastAsia="zh-CN"/>
        </w:rPr>
        <w:t>司法局</w:t>
      </w:r>
      <w:r>
        <w:rPr>
          <w:rFonts w:hint="eastAsia" w:ascii="仿宋_GB2312" w:hAnsi="宋体" w:eastAsia="仿宋_GB2312" w:cs="仿宋_GB2312"/>
          <w:b w:val="0"/>
          <w:bCs w:val="0"/>
          <w:color w:val="000000"/>
          <w:kern w:val="0"/>
          <w:sz w:val="32"/>
          <w:szCs w:val="32"/>
          <w:highlight w:val="none"/>
          <w:lang w:eastAsia="zh-CN"/>
        </w:rPr>
        <w:t>本部门</w:t>
      </w:r>
      <w:r>
        <w:rPr>
          <w:rFonts w:hint="eastAsia" w:ascii="仿宋_GB2312" w:hAnsi="仿宋_GB2312" w:eastAsia="仿宋_GB2312" w:cs="仿宋_GB2312"/>
          <w:sz w:val="32"/>
          <w:szCs w:val="32"/>
          <w:highlight w:val="none"/>
          <w:lang w:val="en-US" w:eastAsia="zh-CN"/>
        </w:rPr>
        <w:t>接待洛南县、柞水县汇报对接工作以及省厅来商检查督导公证等各项业务工作</w:t>
      </w:r>
      <w:r>
        <w:rPr>
          <w:rFonts w:hint="eastAsia" w:ascii="仿宋_GB2312" w:hAnsi="仿宋_GB2312" w:eastAsia="仿宋_GB2312" w:cs="仿宋_GB2312"/>
          <w:sz w:val="32"/>
          <w:szCs w:val="32"/>
          <w:highlight w:val="none"/>
        </w:rPr>
        <w:t>。</w:t>
      </w:r>
      <w:r>
        <w:rPr>
          <w:rFonts w:hint="eastAsia" w:ascii="仿宋_GB2312" w:hAnsi="宋体" w:eastAsia="仿宋_GB2312" w:cs="仿宋_GB2312"/>
          <w:b w:val="0"/>
          <w:bCs w:val="0"/>
          <w:color w:val="000000"/>
          <w:kern w:val="0"/>
          <w:sz w:val="32"/>
          <w:szCs w:val="32"/>
          <w:highlight w:val="none"/>
          <w:lang w:val="en-US" w:eastAsia="zh-CN"/>
        </w:rPr>
        <w:t>共接待国内来访团组7</w:t>
      </w:r>
      <w:r>
        <w:rPr>
          <w:rFonts w:hint="eastAsia" w:ascii="仿宋_GB2312" w:hAnsi="宋体" w:eastAsia="仿宋_GB2312" w:cs="仿宋_GB2312"/>
          <w:b w:val="0"/>
          <w:bCs w:val="0"/>
          <w:color w:val="000000"/>
          <w:kern w:val="0"/>
          <w:sz w:val="32"/>
          <w:szCs w:val="32"/>
          <w:highlight w:val="none"/>
          <w:lang w:eastAsia="zh-CN"/>
        </w:rPr>
        <w:t>个，来宾</w:t>
      </w:r>
      <w:r>
        <w:rPr>
          <w:rFonts w:hint="eastAsia" w:ascii="仿宋_GB2312" w:hAnsi="宋体" w:eastAsia="仿宋_GB2312" w:cs="仿宋_GB2312"/>
          <w:b w:val="0"/>
          <w:bCs w:val="0"/>
          <w:color w:val="000000"/>
          <w:kern w:val="0"/>
          <w:sz w:val="32"/>
          <w:szCs w:val="32"/>
          <w:highlight w:val="none"/>
          <w:lang w:val="en-US" w:eastAsia="zh-CN"/>
        </w:rPr>
        <w:t>28</w:t>
      </w:r>
      <w:r>
        <w:rPr>
          <w:rFonts w:hint="eastAsia" w:ascii="仿宋_GB2312" w:hAnsi="宋体" w:eastAsia="仿宋_GB2312" w:cs="仿宋_GB2312"/>
          <w:b w:val="0"/>
          <w:bCs w:val="0"/>
          <w:color w:val="000000"/>
          <w:kern w:val="0"/>
          <w:sz w:val="32"/>
          <w:szCs w:val="32"/>
          <w:highlight w:val="none"/>
          <w:lang w:eastAsia="zh-CN"/>
        </w:rPr>
        <w:t>人次。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宋体" w:eastAsia="楷体_GB2312" w:cs="楷体_GB2312"/>
          <w:bCs/>
          <w:color w:val="000000"/>
          <w:kern w:val="0"/>
          <w:sz w:val="32"/>
          <w:szCs w:val="32"/>
          <w:lang w:val="en-US"/>
        </w:rPr>
      </w:pPr>
      <w:r>
        <w:rPr>
          <w:rFonts w:hint="eastAsia" w:ascii="楷体_GB2312" w:hAnsi="宋体" w:eastAsia="楷体_GB2312" w:cs="楷体_GB2312"/>
          <w:bCs/>
          <w:color w:val="000000"/>
          <w:kern w:val="0"/>
          <w:sz w:val="32"/>
          <w:szCs w:val="32"/>
          <w:lang w:val="en-US" w:eastAsia="zh-CN" w:bidi="ar"/>
        </w:rPr>
        <w:t>（二）培训费支出情况说明。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黑体"/>
          <w:kern w:val="2"/>
          <w:sz w:val="32"/>
          <w:szCs w:val="32"/>
          <w:lang w:val="en-US" w:eastAsia="zh-CN" w:bidi="ar"/>
        </w:rPr>
        <w:t>本年度一般公共预算安排</w:t>
      </w:r>
      <w:r>
        <w:rPr>
          <w:rFonts w:hint="eastAsia" w:ascii="仿宋_GB2312" w:hAnsi="仿宋_GB2312" w:eastAsia="仿宋_GB2312" w:cs="仿宋_GB2312"/>
          <w:kern w:val="2"/>
          <w:sz w:val="32"/>
          <w:szCs w:val="32"/>
          <w:lang w:val="en-US" w:eastAsia="zh-CN" w:bidi="ar"/>
        </w:rPr>
        <w:t>培训费</w:t>
      </w:r>
      <w:r>
        <w:rPr>
          <w:rFonts w:hint="eastAsia" w:ascii="仿宋_GB2312" w:hAnsi="宋体" w:eastAsia="仿宋_GB2312" w:cs="仿宋_GB2312"/>
          <w:color w:val="000000"/>
          <w:sz w:val="32"/>
          <w:szCs w:val="32"/>
          <w:lang w:val="en-US" w:eastAsia="zh-CN" w:bidi="ar"/>
        </w:rPr>
        <w:t>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eastAsia="zh-CN"/>
        </w:rPr>
        <w:t>0.12</w:t>
      </w:r>
      <w:r>
        <w:rPr>
          <w:rFonts w:hint="eastAsia" w:ascii="仿宋_GB2312" w:hAnsi="仿宋_GB2312" w:eastAsia="仿宋_GB2312" w:cs="仿宋_GB2312"/>
          <w:sz w:val="32"/>
          <w:szCs w:val="32"/>
        </w:rPr>
        <w:t>万元</w:t>
      </w:r>
      <w:r>
        <w:rPr>
          <w:rFonts w:hint="eastAsia" w:ascii="仿宋_GB2312" w:hAnsi="宋体" w:eastAsia="仿宋_GB2312" w:cs="仿宋_GB2312"/>
          <w:b w:val="0"/>
          <w:bCs w:val="0"/>
          <w:color w:val="000000"/>
          <w:kern w:val="0"/>
          <w:sz w:val="32"/>
          <w:szCs w:val="32"/>
          <w:highlight w:val="none"/>
          <w:lang w:eastAsia="zh-CN"/>
        </w:rPr>
        <w:t>（</w:t>
      </w:r>
      <w:r>
        <w:rPr>
          <w:rFonts w:ascii="仿宋_GB2312" w:hAnsi="宋体" w:eastAsia="仿宋_GB2312" w:cs="仿宋_GB2312"/>
          <w:b w:val="0"/>
          <w:bCs w:val="0"/>
          <w:color w:val="000000"/>
          <w:kern w:val="0"/>
          <w:sz w:val="32"/>
          <w:szCs w:val="32"/>
          <w:highlight w:val="none"/>
        </w:rPr>
        <w:t>预算</w:t>
      </w:r>
      <w:r>
        <w:rPr>
          <w:rFonts w:hint="eastAsia" w:ascii="仿宋_GB2312" w:hAnsi="宋体" w:eastAsia="仿宋_GB2312" w:cs="仿宋_GB2312"/>
          <w:b w:val="0"/>
          <w:bCs w:val="0"/>
          <w:color w:val="000000"/>
          <w:kern w:val="0"/>
          <w:sz w:val="32"/>
          <w:szCs w:val="32"/>
          <w:highlight w:val="none"/>
        </w:rPr>
        <w:t>期初数为零，</w:t>
      </w:r>
      <w:r>
        <w:rPr>
          <w:rFonts w:ascii="仿宋_GB2312" w:hAnsi="宋体" w:eastAsia="仿宋_GB2312" w:cs="仿宋_GB2312"/>
          <w:b w:val="0"/>
          <w:bCs w:val="0"/>
          <w:color w:val="000000"/>
          <w:kern w:val="0"/>
          <w:sz w:val="32"/>
          <w:szCs w:val="32"/>
          <w:highlight w:val="none"/>
        </w:rPr>
        <w:t>完成</w:t>
      </w:r>
      <w:r>
        <w:rPr>
          <w:rFonts w:hint="eastAsia" w:ascii="仿宋_GB2312" w:hAnsi="宋体" w:eastAsia="仿宋_GB2312" w:cs="仿宋_GB2312"/>
          <w:b w:val="0"/>
          <w:bCs w:val="0"/>
          <w:color w:val="000000"/>
          <w:kern w:val="0"/>
          <w:sz w:val="32"/>
          <w:szCs w:val="32"/>
          <w:highlight w:val="none"/>
          <w:lang w:eastAsia="zh-CN"/>
        </w:rPr>
        <w:t>率</w:t>
      </w:r>
      <w:r>
        <w:rPr>
          <w:rFonts w:hint="eastAsia" w:ascii="仿宋_GB2312" w:hAnsi="宋体" w:eastAsia="仿宋_GB2312" w:cs="仿宋_GB2312"/>
          <w:b w:val="0"/>
          <w:bCs w:val="0"/>
          <w:color w:val="000000"/>
          <w:kern w:val="0"/>
          <w:sz w:val="32"/>
          <w:szCs w:val="32"/>
          <w:highlight w:val="none"/>
        </w:rPr>
        <w:t>没有办法比较</w:t>
      </w:r>
      <w:r>
        <w:rPr>
          <w:rFonts w:hint="eastAsia" w:ascii="仿宋_GB2312" w:hAnsi="宋体" w:eastAsia="仿宋_GB2312" w:cs="仿宋_GB2312"/>
          <w:b w:val="0"/>
          <w:bCs w:val="0"/>
          <w:color w:val="000000"/>
          <w:kern w:val="0"/>
          <w:sz w:val="32"/>
          <w:szCs w:val="32"/>
          <w:highlight w:val="none"/>
          <w:lang w:eastAsia="zh-CN"/>
        </w:rPr>
        <w:t>）</w:t>
      </w:r>
      <w:r>
        <w:rPr>
          <w:rFonts w:hint="eastAsia" w:ascii="仿宋_GB2312" w:hAnsi="仿宋_GB2312" w:eastAsia="仿宋_GB2312" w:cs="仿宋_GB2312"/>
          <w:sz w:val="32"/>
          <w:szCs w:val="32"/>
        </w:rPr>
        <w:t>，决算数较预算数</w:t>
      </w:r>
      <w:r>
        <w:rPr>
          <w:rFonts w:hint="eastAsia" w:ascii="仿宋_GB2312" w:hAnsi="宋体" w:eastAsia="仿宋_GB2312" w:cs="仿宋_GB2312"/>
          <w:color w:val="000000"/>
          <w:sz w:val="32"/>
          <w:szCs w:val="32"/>
          <w:lang w:val="en-US" w:eastAsia="zh-CN" w:bidi="ar"/>
        </w:rPr>
        <w:t>增加0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领导干部党史学习教育专题培训</w:t>
      </w:r>
      <w:r>
        <w:rPr>
          <w:rFonts w:hint="eastAsia" w:ascii="仿宋_GB2312" w:hAnsi="仿宋_GB2312" w:eastAsia="仿宋_GB2312" w:cs="仿宋_GB2312"/>
          <w:sz w:val="32"/>
          <w:szCs w:val="32"/>
          <w:lang w:val="en-US" w:eastAsia="zh-CN"/>
        </w:rPr>
        <w:t>支出，与预算持平</w:t>
      </w:r>
      <w:r>
        <w:rPr>
          <w:rFonts w:hint="eastAsia" w:ascii="仿宋_GB2312" w:hAnsi="仿宋_GB2312" w:eastAsia="仿宋_GB2312" w:cs="仿宋_GB2312"/>
          <w:sz w:val="32"/>
          <w:szCs w:val="32"/>
        </w:rPr>
        <w:t>。</w:t>
      </w:r>
    </w:p>
    <w:p>
      <w:pPr>
        <w:spacing w:line="560" w:lineRule="exact"/>
        <w:ind w:firstLine="640" w:firstLineChars="200"/>
        <w:rPr>
          <w:rFonts w:hint="eastAsia" w:ascii="楷体" w:hAnsi="楷体" w:eastAsia="楷体" w:cs="楷体"/>
          <w:bCs/>
          <w:color w:val="000000"/>
          <w:kern w:val="0"/>
          <w:sz w:val="32"/>
          <w:szCs w:val="32"/>
          <w:lang w:val="en-US"/>
        </w:rPr>
      </w:pPr>
      <w:r>
        <w:rPr>
          <w:rFonts w:hint="eastAsia" w:ascii="楷体" w:hAnsi="楷体" w:eastAsia="楷体" w:cs="楷体"/>
          <w:bCs/>
          <w:color w:val="000000"/>
          <w:kern w:val="0"/>
          <w:sz w:val="32"/>
          <w:szCs w:val="32"/>
          <w:lang w:val="en-US" w:eastAsia="zh-CN" w:bidi="ar"/>
        </w:rPr>
        <w:t>（三）会议费支出情况说明。</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2"/>
          <w:sz w:val="32"/>
          <w:szCs w:val="32"/>
          <w:lang w:val="en-US" w:eastAsia="zh-CN" w:bidi="ar"/>
        </w:rPr>
        <w:t>本年度一般公共预算安排会议费</w:t>
      </w:r>
      <w:r>
        <w:rPr>
          <w:rFonts w:hint="eastAsia" w:ascii="仿宋_GB2312" w:hAnsi="宋体" w:eastAsia="仿宋_GB2312" w:cs="仿宋_GB2312"/>
          <w:color w:val="000000"/>
          <w:sz w:val="32"/>
          <w:szCs w:val="32"/>
          <w:lang w:val="en-US" w:eastAsia="zh-CN" w:bidi="ar"/>
        </w:rPr>
        <w:t>预算</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lang w:eastAsia="zh-CN"/>
        </w:rPr>
        <w:t>1.16</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38</w:t>
      </w:r>
      <w:r>
        <w:rPr>
          <w:rFonts w:hint="eastAsia" w:ascii="仿宋_GB2312" w:hAnsi="仿宋_GB2312" w:eastAsia="仿宋_GB2312" w:cs="仿宋_GB2312"/>
          <w:color w:val="000000"/>
          <w:kern w:val="0"/>
          <w:sz w:val="32"/>
          <w:szCs w:val="32"/>
        </w:rPr>
        <w:t>%，决算数较预算数</w:t>
      </w:r>
      <w:r>
        <w:rPr>
          <w:rFonts w:hint="eastAsia" w:ascii="仿宋_GB2312" w:hAnsi="宋体" w:eastAsia="仿宋_GB2312" w:cs="仿宋_GB2312"/>
          <w:color w:val="000000"/>
          <w:sz w:val="32"/>
          <w:szCs w:val="32"/>
          <w:lang w:val="en-US" w:eastAsia="zh-CN" w:bidi="ar"/>
        </w:rPr>
        <w:t>减少</w:t>
      </w:r>
      <w:r>
        <w:rPr>
          <w:rFonts w:hint="eastAsia" w:ascii="仿宋_GB2312" w:hAnsi="仿宋_GB2312" w:eastAsia="仿宋_GB2312" w:cs="仿宋_GB2312"/>
          <w:color w:val="000000"/>
          <w:kern w:val="0"/>
          <w:sz w:val="32"/>
          <w:szCs w:val="32"/>
          <w:lang w:val="en-US" w:eastAsia="zh-CN"/>
        </w:rPr>
        <w:t>1.84</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是：本单位厉行节约，减少会议次数与人数</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八、政府性基金预算财政拨款收入支出情况说明 </w:t>
      </w:r>
    </w:p>
    <w:p>
      <w:pPr>
        <w:widowControl/>
        <w:wordWrap/>
        <w:spacing w:line="560" w:lineRule="exact"/>
        <w:ind w:firstLine="640" w:firstLineChars="200"/>
        <w:jc w:val="left"/>
        <w:textAlignment w:val="auto"/>
        <w:rPr>
          <w:rFonts w:hint="eastAsia" w:ascii="仿宋_GB2312" w:hAnsi="仿宋_GB2312" w:eastAsia="仿宋_GB2312" w:cs="仿宋_GB2312"/>
          <w:i/>
          <w:iCs/>
          <w:sz w:val="32"/>
          <w:szCs w:val="32"/>
          <w:highlight w:val="green"/>
        </w:rPr>
      </w:pPr>
      <w:r>
        <w:rPr>
          <w:rFonts w:hint="eastAsia" w:ascii="仿宋_GB2312" w:hAnsi="仿宋_GB2312" w:eastAsia="仿宋_GB2312" w:cs="仿宋_GB2312"/>
          <w:color w:val="000000"/>
          <w:kern w:val="0"/>
          <w:sz w:val="32"/>
          <w:szCs w:val="32"/>
          <w:lang w:eastAsia="zh-CN"/>
        </w:rPr>
        <w:t>本年度</w:t>
      </w:r>
      <w:r>
        <w:rPr>
          <w:rFonts w:hint="eastAsia" w:ascii="仿宋_GB2312" w:hAnsi="仿宋_GB2312" w:eastAsia="仿宋_GB2312" w:cs="仿宋_GB2312"/>
          <w:color w:val="000000"/>
          <w:kern w:val="0"/>
          <w:sz w:val="32"/>
          <w:szCs w:val="32"/>
        </w:rPr>
        <w:t>无政府采购支出</w:t>
      </w:r>
      <w:r>
        <w:rPr>
          <w:rFonts w:hint="eastAsia" w:ascii="仿宋_GB2312" w:hAnsi="仿宋_GB2312" w:eastAsia="仿宋_GB2312" w:cs="仿宋_GB2312"/>
          <w:color w:val="000000"/>
          <w:kern w:val="0"/>
          <w:sz w:val="32"/>
          <w:szCs w:val="32"/>
          <w:lang w:eastAsia="zh-CN"/>
        </w:rPr>
        <w:t>预算。</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九、国有资本经营财政拨款支出情况说明</w:t>
      </w:r>
    </w:p>
    <w:p>
      <w:pPr>
        <w:spacing w:line="560" w:lineRule="exact"/>
        <w:ind w:left="638" w:leftChars="304" w:firstLine="0" w:firstLineChars="0"/>
        <w:jc w:val="left"/>
        <w:rPr>
          <w:rFonts w:hint="eastAsia" w:ascii="黑体" w:hAnsi="黑体" w:eastAsia="黑体"/>
          <w:color w:val="000000"/>
          <w:kern w:val="0"/>
          <w:sz w:val="32"/>
          <w:szCs w:val="32"/>
        </w:rPr>
      </w:pPr>
      <w:r>
        <w:rPr>
          <w:rFonts w:hint="eastAsia" w:ascii="仿宋_GB2312" w:hAnsi="仿宋_GB2312" w:eastAsia="仿宋_GB2312" w:cs="仿宋_GB2312"/>
          <w:i w:val="0"/>
          <w:iCs/>
          <w:kern w:val="2"/>
          <w:sz w:val="32"/>
          <w:szCs w:val="32"/>
          <w:lang w:val="en-US" w:eastAsia="zh-CN" w:bidi="ar"/>
        </w:rPr>
        <w:t>本部门无国有资本经营预算财政拨款，并已公开空表。</w:t>
      </w:r>
      <w:r>
        <w:rPr>
          <w:rFonts w:hint="eastAsia" w:ascii="黑体" w:hAnsi="黑体" w:eastAsia="黑体"/>
          <w:color w:val="000000"/>
          <w:kern w:val="0"/>
          <w:sz w:val="32"/>
          <w:szCs w:val="32"/>
        </w:rPr>
        <w:t>十、机关运行经费支出情况说明。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1"/>
          <w:szCs w:val="31"/>
          <w:lang w:val="en-US" w:eastAsia="zh-CN" w:bidi="ar"/>
        </w:rPr>
        <w:t>本年度机关运行经费预算</w:t>
      </w:r>
      <w:r>
        <w:rPr>
          <w:rFonts w:hint="eastAsia" w:ascii="仿宋_GB2312" w:hAnsi="仿宋_GB2312" w:eastAsia="仿宋_GB2312" w:cs="仿宋_GB2312"/>
          <w:sz w:val="32"/>
          <w:szCs w:val="32"/>
          <w:lang w:val="en-US" w:eastAsia="zh-CN"/>
        </w:rPr>
        <w:t>57.17</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eastAsia="zh-CN"/>
        </w:rPr>
        <w:t>49.35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86.32</w:t>
      </w:r>
      <w:r>
        <w:rPr>
          <w:rFonts w:hint="eastAsia" w:ascii="仿宋_GB2312" w:hAnsi="仿宋_GB2312" w:eastAsia="仿宋_GB2312" w:cs="仿宋_GB2312"/>
          <w:sz w:val="32"/>
          <w:szCs w:val="32"/>
        </w:rPr>
        <w:t>%。</w:t>
      </w:r>
      <w:r>
        <w:rPr>
          <w:rFonts w:hint="eastAsia" w:ascii="仿宋_GB2312" w:hAnsi="宋体" w:eastAsia="仿宋_GB2312" w:cs="仿宋_GB2312"/>
          <w:color w:val="000000"/>
          <w:sz w:val="32"/>
          <w:szCs w:val="32"/>
          <w:lang w:val="en-US" w:eastAsia="zh-CN" w:bidi="ar"/>
        </w:rPr>
        <w:t>支出决算比上年减少</w:t>
      </w:r>
      <w:r>
        <w:rPr>
          <w:rFonts w:hint="eastAsia" w:ascii="仿宋_GB2312" w:hAnsi="仿宋_GB2312" w:eastAsia="仿宋_GB2312" w:cs="仿宋_GB2312"/>
          <w:sz w:val="32"/>
          <w:szCs w:val="32"/>
          <w:lang w:val="en-US" w:eastAsia="zh-CN"/>
        </w:rPr>
        <w:t>7.82</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是我单位厉行节约，进一步压缩日常办公经费</w:t>
      </w:r>
      <w:r>
        <w:rPr>
          <w:rFonts w:hint="eastAsia" w:ascii="仿宋_GB2312" w:hAnsi="仿宋_GB2312" w:eastAsia="仿宋_GB2312" w:cs="仿宋_GB2312"/>
          <w:sz w:val="32"/>
          <w:szCs w:val="32"/>
        </w:rPr>
        <w:t>。</w:t>
      </w:r>
    </w:p>
    <w:p>
      <w:pPr>
        <w:numPr>
          <w:ilvl w:val="0"/>
          <w:numId w:val="2"/>
        </w:num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政府采购支出情况说明</w:t>
      </w:r>
    </w:p>
    <w:p>
      <w:pPr>
        <w:numPr>
          <w:ilvl w:val="0"/>
          <w:numId w:val="0"/>
        </w:numPr>
        <w:spacing w:line="560" w:lineRule="exact"/>
        <w:jc w:val="left"/>
        <w:rPr>
          <w:rFonts w:hint="default" w:ascii="黑体" w:hAnsi="黑体" w:eastAsia="黑体"/>
          <w:i w:val="0"/>
          <w:iCs w:val="0"/>
          <w:color w:val="000000"/>
          <w:kern w:val="0"/>
          <w:sz w:val="32"/>
          <w:szCs w:val="32"/>
          <w:highlight w:val="none"/>
          <w:lang w:val="en-US" w:eastAsia="zh-CN"/>
        </w:rPr>
      </w:pPr>
      <w:r>
        <w:rPr>
          <w:rFonts w:hint="eastAsia" w:ascii="黑体" w:hAnsi="黑体" w:eastAsia="黑体"/>
          <w:color w:val="000000"/>
          <w:kern w:val="0"/>
          <w:sz w:val="32"/>
          <w:szCs w:val="32"/>
          <w:lang w:val="en-US" w:eastAsia="zh-CN"/>
        </w:rPr>
        <w:t xml:space="preserve">    </w:t>
      </w:r>
      <w:r>
        <w:rPr>
          <w:rFonts w:hint="eastAsia" w:ascii="仿宋_GB2312" w:hAnsi="仿宋_GB2312" w:eastAsia="仿宋_GB2312" w:cs="仿宋_GB2312"/>
          <w:i w:val="0"/>
          <w:iCs w:val="0"/>
          <w:kern w:val="2"/>
          <w:sz w:val="32"/>
          <w:szCs w:val="32"/>
          <w:highlight w:val="none"/>
          <w:lang w:val="en-US" w:eastAsia="zh-CN" w:bidi="ar"/>
        </w:rPr>
        <w:t>本年度无政府采购支出预算。</w:t>
      </w:r>
    </w:p>
    <w:p>
      <w:p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bidi="ar"/>
        </w:rPr>
        <w:t>截至2021年末，本部门机关及所属单位共有车辆5辆，其中主要领导干部用车0辆，机要通信用车0辆，应急保障用车0辆，执法执勤用车5辆，特种专业技术用车0辆，离退休干部用车0辆，其他用车0辆。单价50万元以上的通用设备0台（套）；单价100万元以上的专用设备0台（套）。2021年当年购置车辆0辆；购置单价50万元以上的通用设备0台（套）；购置单价100万元以上的专用设备0台（套）。</w:t>
      </w:r>
    </w:p>
    <w:p>
      <w:pPr>
        <w:numPr>
          <w:ilvl w:val="0"/>
          <w:numId w:val="3"/>
        </w:num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预算绩效情况说明</w:t>
      </w:r>
    </w:p>
    <w:p>
      <w:pPr>
        <w:numPr>
          <w:ilvl w:val="0"/>
          <w:numId w:val="4"/>
        </w:numPr>
        <w:spacing w:line="560" w:lineRule="exact"/>
        <w:ind w:firstLine="640" w:firstLineChars="200"/>
        <w:jc w:val="left"/>
        <w:rPr>
          <w:rFonts w:hint="eastAsia" w:ascii="楷体_GB2312" w:hAnsi="宋体" w:eastAsia="楷体_GB2312" w:cs="楷体_GB2312"/>
          <w:bCs/>
          <w:color w:val="000000"/>
          <w:sz w:val="32"/>
          <w:szCs w:val="32"/>
          <w:lang w:val="en-US" w:eastAsia="zh-CN" w:bidi="ar"/>
        </w:rPr>
      </w:pPr>
      <w:r>
        <w:rPr>
          <w:rFonts w:hint="eastAsia" w:ascii="楷体_GB2312" w:hAnsi="宋体" w:eastAsia="楷体_GB2312" w:cs="楷体_GB2312"/>
          <w:bCs/>
          <w:color w:val="000000"/>
          <w:sz w:val="32"/>
          <w:szCs w:val="32"/>
          <w:lang w:val="en-US" w:eastAsia="zh-CN" w:bidi="ar"/>
        </w:rPr>
        <w:t>预算绩效管理工作开展情况说明。</w:t>
      </w:r>
    </w:p>
    <w:p>
      <w:pPr>
        <w:numPr>
          <w:ilvl w:val="0"/>
          <w:numId w:val="0"/>
        </w:numPr>
        <w:spacing w:line="560" w:lineRule="exact"/>
        <w:ind w:firstLine="640" w:firstLineChars="200"/>
        <w:jc w:val="left"/>
        <w:rPr>
          <w:rFonts w:hint="eastAsia" w:ascii="楷体_GB2312" w:hAnsi="宋体" w:eastAsia="楷体_GB2312" w:cs="楷体_GB2312"/>
          <w:bCs/>
          <w:color w:val="000000"/>
          <w:sz w:val="32"/>
          <w:szCs w:val="32"/>
          <w:lang w:val="en-US" w:eastAsia="zh-CN" w:bidi="ar"/>
        </w:rPr>
      </w:pPr>
      <w:r>
        <w:rPr>
          <w:rFonts w:hint="eastAsia" w:ascii="仿宋_GB2312" w:hAnsi="仿宋_GB2312" w:eastAsia="仿宋_GB2312" w:cs="仿宋_GB2312"/>
          <w:kern w:val="2"/>
          <w:sz w:val="32"/>
          <w:szCs w:val="32"/>
          <w:lang w:val="en-US" w:eastAsia="zh-CN" w:bidi="ar"/>
        </w:rPr>
        <w:t>本</w:t>
      </w:r>
      <w:r>
        <w:rPr>
          <w:rFonts w:hint="default" w:ascii="仿宋_GB2312" w:hAnsi="仿宋_GB2312" w:eastAsia="仿宋_GB2312" w:cs="仿宋_GB2312"/>
          <w:kern w:val="2"/>
          <w:sz w:val="32"/>
          <w:szCs w:val="32"/>
          <w:lang w:val="en-US" w:eastAsia="zh-CN" w:bidi="ar"/>
        </w:rPr>
        <w:t>部门2021年积极开展绩效管理工作，及时填报项目绩效目标表</w:t>
      </w:r>
    </w:p>
    <w:p>
      <w:pPr>
        <w:keepNext w:val="0"/>
        <w:keepLines w:val="0"/>
        <w:widowControl/>
        <w:numPr>
          <w:ilvl w:val="0"/>
          <w:numId w:val="4"/>
        </w:numPr>
        <w:suppressLineNumbers w:val="0"/>
        <w:spacing w:before="0" w:beforeAutospacing="0" w:after="0" w:afterAutospacing="0" w:line="560" w:lineRule="exact"/>
        <w:ind w:left="0" w:leftChars="0" w:right="0" w:firstLine="640" w:firstLineChars="200"/>
        <w:jc w:val="left"/>
        <w:rPr>
          <w:rFonts w:hint="eastAsia" w:ascii="楷体_GB2312" w:hAnsi="宋体" w:eastAsia="楷体_GB2312" w:cs="楷体_GB2312"/>
          <w:bCs/>
          <w:color w:val="000000"/>
          <w:kern w:val="0"/>
          <w:sz w:val="32"/>
          <w:szCs w:val="32"/>
          <w:lang w:val="en-US" w:eastAsia="zh-CN" w:bidi="ar"/>
        </w:rPr>
      </w:pPr>
      <w:r>
        <w:rPr>
          <w:rFonts w:hint="eastAsia" w:ascii="楷体_GB2312" w:hAnsi="宋体" w:eastAsia="楷体_GB2312" w:cs="楷体_GB2312"/>
          <w:bCs/>
          <w:color w:val="000000"/>
          <w:kern w:val="0"/>
          <w:sz w:val="32"/>
          <w:szCs w:val="32"/>
          <w:lang w:val="en-US" w:eastAsia="zh-CN" w:bidi="ar"/>
        </w:rPr>
        <w:t>部门决算中项目绩效自评结果。</w:t>
      </w:r>
    </w:p>
    <w:p>
      <w:pPr>
        <w:keepNext w:val="0"/>
        <w:keepLines w:val="0"/>
        <w:widowControl/>
        <w:numPr>
          <w:ilvl w:val="0"/>
          <w:numId w:val="0"/>
        </w:numPr>
        <w:suppressLineNumbers w:val="0"/>
        <w:spacing w:before="0" w:beforeAutospacing="0" w:after="0" w:afterAutospacing="0" w:line="560" w:lineRule="exact"/>
        <w:ind w:right="0" w:rightChars="0" w:firstLine="640" w:firstLineChars="200"/>
        <w:jc w:val="left"/>
        <w:rPr>
          <w:rFonts w:hint="eastAsia" w:ascii="黑体" w:hAnsi="宋体" w:eastAsia="黑体" w:cs="黑体"/>
          <w:kern w:val="2"/>
          <w:sz w:val="32"/>
          <w:szCs w:val="32"/>
          <w:lang w:val="en-US" w:eastAsia="zh-CN" w:bidi="ar"/>
        </w:rPr>
      </w:pPr>
      <w:r>
        <w:rPr>
          <w:rFonts w:hint="default" w:ascii="仿宋_GB2312" w:hAnsi="仿宋_GB2312" w:eastAsia="仿宋_GB2312" w:cs="仿宋_GB2312"/>
          <w:kern w:val="2"/>
          <w:sz w:val="32"/>
          <w:szCs w:val="32"/>
          <w:lang w:val="en-US" w:eastAsia="zh-CN" w:bidi="ar"/>
        </w:rPr>
        <w:t>本部门2021年未开展项目绩效自评工作，计划在以后年度积极开</w:t>
      </w:r>
      <w:r>
        <w:rPr>
          <w:rFonts w:hint="eastAsia" w:ascii="仿宋_GB2312" w:hAnsi="仿宋_GB2312" w:eastAsia="仿宋_GB2312" w:cs="仿宋_GB2312"/>
          <w:kern w:val="2"/>
          <w:sz w:val="32"/>
          <w:szCs w:val="32"/>
          <w:lang w:val="en-US" w:eastAsia="zh-CN" w:bidi="ar"/>
        </w:rPr>
        <w:t>展。</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市级预算（项目）绩效目标自评表</w:t>
      </w:r>
    </w:p>
    <w:tbl>
      <w:tblPr>
        <w:tblStyle w:val="5"/>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473"/>
        <w:gridCol w:w="990"/>
        <w:gridCol w:w="1825"/>
        <w:gridCol w:w="1160"/>
        <w:gridCol w:w="1081"/>
        <w:gridCol w:w="10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48"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项目名称</w:t>
            </w:r>
          </w:p>
        </w:tc>
        <w:tc>
          <w:tcPr>
            <w:tcW w:w="66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主管部门</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实施单位</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项目资金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（万元）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18"/>
                <w:szCs w:val="18"/>
                <w:lang w:val="en-US" w:eastAsia="zh-CN" w:bidi="ar"/>
              </w:rPr>
              <w:t>全年预算数（A）</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全年执行数（B）</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年度资金总额：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18"/>
                <w:szCs w:val="18"/>
                <w:lang w:val="en-US" w:eastAsia="zh-CN" w:bidi="ar"/>
              </w:rPr>
              <w:t>其中：省级财政资金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 xml:space="preserve">      其他资金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18"/>
                <w:szCs w:val="18"/>
                <w:lang w:val="en-US" w:eastAsia="zh-CN" w:bidi="ar"/>
              </w:rPr>
              <w:t>年度总体目标</w:t>
            </w:r>
          </w:p>
        </w:tc>
        <w:tc>
          <w:tcPr>
            <w:tcW w:w="4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年初设定目标</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1"/>
                <w:szCs w:val="21"/>
                <w:lang w:val="en-US" w:eastAsia="zh-CN" w:bidi="ar"/>
              </w:rPr>
              <w:t>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三级指标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年度指标值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全年完成值</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经济效益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社会效益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生态效益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服务对象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说明</w:t>
            </w:r>
          </w:p>
        </w:tc>
        <w:tc>
          <w:tcPr>
            <w:tcW w:w="81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18"/>
                <w:szCs w:val="18"/>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848" w:type="dxa"/>
            <w:gridSpan w:val="8"/>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注：1.其他资金包括与省级财政资金共同投入到同一项目的市级资金、自有资金、社会资金，以及以前年度的结转结余资金等。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2.定量指标。主管部门对资金使用单位填写的实际完成值汇总时，绝对值直接累加计算，相对值按照资金额度加权平均计算。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widowControl w:val="0"/>
        <w:suppressLineNumbers w:val="0"/>
        <w:spacing w:before="0" w:beforeAutospacing="0" w:after="0" w:afterAutospacing="0"/>
        <w:ind w:left="0" w:right="0"/>
        <w:jc w:val="both"/>
        <w:rPr>
          <w:rFonts w:hint="eastAsia" w:ascii="楷体" w:hAnsi="楷体" w:eastAsia="楷体" w:cs="楷体"/>
          <w:sz w:val="32"/>
          <w:szCs w:val="32"/>
          <w:lang w:val="en-US"/>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楷体" w:hAnsi="楷体" w:eastAsia="楷体" w:cs="楷体"/>
          <w:kern w:val="2"/>
          <w:sz w:val="32"/>
          <w:szCs w:val="40"/>
          <w:lang w:val="en-US" w:eastAsia="zh-CN" w:bidi="ar"/>
        </w:rPr>
      </w:pPr>
      <w:r>
        <w:rPr>
          <w:rFonts w:hint="eastAsia" w:ascii="楷体" w:hAnsi="楷体" w:eastAsia="楷体" w:cs="楷体"/>
          <w:kern w:val="2"/>
          <w:sz w:val="32"/>
          <w:szCs w:val="40"/>
          <w:lang w:val="en-US" w:eastAsia="zh-CN" w:bidi="ar"/>
        </w:rPr>
        <w:t>部门整体支出绩效自评结果。</w:t>
      </w:r>
    </w:p>
    <w:p>
      <w:pPr>
        <w:keepNext w:val="0"/>
        <w:keepLines w:val="0"/>
        <w:widowControl w:val="0"/>
        <w:suppressLineNumbers w:val="0"/>
        <w:spacing w:before="0" w:beforeAutospacing="0" w:after="0" w:afterAutospacing="0" w:line="560" w:lineRule="exact"/>
        <w:ind w:left="0" w:right="0" w:firstLine="640"/>
        <w:jc w:val="both"/>
        <w:rPr>
          <w:rFonts w:hint="eastAsia" w:ascii="仿宋" w:hAnsi="仿宋" w:eastAsia="仿宋" w:cs="仿宋"/>
          <w:kern w:val="2"/>
          <w:sz w:val="32"/>
          <w:szCs w:val="40"/>
          <w:lang w:val="en-US" w:eastAsia="zh-CN" w:bidi="ar"/>
        </w:rPr>
      </w:pPr>
      <w:r>
        <w:rPr>
          <w:rFonts w:hint="default" w:ascii="仿宋_GB2312" w:hAnsi="仿宋_GB2312" w:eastAsia="仿宋_GB2312" w:cs="仿宋_GB2312"/>
          <w:kern w:val="2"/>
          <w:sz w:val="32"/>
          <w:szCs w:val="32"/>
          <w:lang w:val="en-US" w:eastAsia="zh-CN" w:bidi="ar"/>
        </w:rPr>
        <w:t>本部门2021年未开展部门整体绩效自评工作，计划在以后年度积极开展</w:t>
      </w:r>
      <w:r>
        <w:rPr>
          <w:rFonts w:hint="eastAsia" w:ascii="仿宋_GB2312" w:hAnsi="仿宋_GB2312" w:eastAsia="仿宋_GB2312" w:cs="仿宋_GB2312"/>
          <w:kern w:val="2"/>
          <w:sz w:val="32"/>
          <w:szCs w:val="32"/>
          <w:lang w:val="en-US" w:eastAsia="zh-CN" w:bidi="ar"/>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both"/>
        <w:rPr>
          <w:rFonts w:hint="eastAsia" w:ascii="仿宋" w:hAnsi="仿宋" w:eastAsia="仿宋" w:cs="仿宋"/>
          <w:sz w:val="32"/>
          <w:szCs w:val="40"/>
          <w:highlight w:val="yellow"/>
          <w:lang w:val="en-US"/>
        </w:rPr>
      </w:pPr>
      <w:r>
        <w:rPr>
          <w:rFonts w:hint="eastAsia" w:ascii="楷体" w:hAnsi="楷体" w:eastAsia="楷体" w:cs="楷体"/>
          <w:kern w:val="2"/>
          <w:sz w:val="32"/>
          <w:szCs w:val="40"/>
          <w:lang w:val="en-US" w:eastAsia="zh-CN" w:bidi="ar"/>
        </w:rPr>
        <w:t>（四）部门重点评价项目绩效评价结果。</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楷体" w:hAnsi="楷体" w:eastAsia="楷体" w:cs="楷体"/>
          <w:b/>
          <w:bCs/>
          <w:sz w:val="32"/>
          <w:szCs w:val="40"/>
        </w:rPr>
      </w:pPr>
      <w:r>
        <w:rPr>
          <w:rFonts w:hint="default" w:ascii="仿宋_GB2312" w:hAnsi="仿宋_GB2312" w:eastAsia="仿宋_GB2312" w:cs="仿宋_GB2312"/>
          <w:kern w:val="2"/>
          <w:sz w:val="32"/>
          <w:szCs w:val="32"/>
          <w:lang w:val="en-US" w:eastAsia="zh-CN" w:bidi="ar"/>
        </w:rPr>
        <w:t>本部门2021年未开展部门</w:t>
      </w:r>
      <w:r>
        <w:rPr>
          <w:rFonts w:hint="eastAsia" w:ascii="仿宋_GB2312" w:hAnsi="仿宋_GB2312" w:eastAsia="仿宋_GB2312" w:cs="仿宋_GB2312"/>
          <w:kern w:val="2"/>
          <w:sz w:val="32"/>
          <w:szCs w:val="32"/>
          <w:lang w:val="en-US" w:eastAsia="zh-CN" w:bidi="ar"/>
        </w:rPr>
        <w:t>重点评价项目绩效评价</w:t>
      </w:r>
      <w:r>
        <w:rPr>
          <w:rFonts w:hint="default" w:ascii="仿宋_GB2312" w:hAnsi="仿宋_GB2312" w:eastAsia="仿宋_GB2312" w:cs="仿宋_GB2312"/>
          <w:kern w:val="2"/>
          <w:sz w:val="32"/>
          <w:szCs w:val="32"/>
          <w:lang w:val="en-US" w:eastAsia="zh-CN" w:bidi="ar"/>
        </w:rPr>
        <w:t>工作，计划在以后年度积极开展</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1760" w:firstLineChars="4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000000"/>
          <w:kern w:val="0"/>
          <w:sz w:val="44"/>
          <w:szCs w:val="44"/>
          <w:lang w:val="en-US" w:eastAsia="zh-CN" w:bidi="ar"/>
        </w:rPr>
        <w:t xml:space="preserve"> 第四部分 专业名词解释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1.基本支出：</w:t>
      </w:r>
      <w:r>
        <w:rPr>
          <w:rFonts w:hint="eastAsia" w:ascii="仿宋_GB2312" w:hAnsi="仿宋_GB2312" w:eastAsia="仿宋_GB2312" w:cs="仿宋_GB2312"/>
          <w:kern w:val="2"/>
          <w:sz w:val="32"/>
          <w:szCs w:val="32"/>
          <w:lang w:val="en-US" w:eastAsia="zh-CN" w:bidi="ar"/>
        </w:rPr>
        <w:t>指为保障机构正常运转、完成日常工作任务而发生的各项支出。</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2.项目支出：</w:t>
      </w:r>
      <w:r>
        <w:rPr>
          <w:rFonts w:hint="eastAsia" w:ascii="仿宋_GB2312" w:hAnsi="仿宋_GB2312" w:eastAsia="仿宋_GB2312" w:cs="仿宋_GB2312"/>
          <w:kern w:val="2"/>
          <w:sz w:val="32"/>
          <w:szCs w:val="32"/>
          <w:lang w:val="en-US" w:eastAsia="zh-CN" w:bidi="ar"/>
        </w:rPr>
        <w:t>指单位为完成特定的行政工作任务或事业发展目标所发生的各项支出。</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3.“三公”经费：</w:t>
      </w:r>
      <w:r>
        <w:rPr>
          <w:rFonts w:hint="eastAsia" w:ascii="仿宋_GB2312" w:hAnsi="仿宋_GB2312" w:eastAsia="仿宋_GB2312" w:cs="仿宋_GB2312"/>
          <w:kern w:val="2"/>
          <w:sz w:val="32"/>
          <w:szCs w:val="32"/>
          <w:lang w:val="en-US" w:eastAsia="zh-CN" w:bidi="ar"/>
        </w:rPr>
        <w:t>指部门使用一般公共预算财政拨款安排的因公出国（境）费、公务用车购置及运行费和公务接待费支出。</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4.财政拨款收入：</w:t>
      </w:r>
      <w:r>
        <w:rPr>
          <w:rFonts w:hint="eastAsia" w:ascii="仿宋_GB2312" w:hAnsi="仿宋_GB2312" w:eastAsia="仿宋_GB2312" w:cs="仿宋_GB2312"/>
          <w:kern w:val="2"/>
          <w:sz w:val="32"/>
          <w:szCs w:val="32"/>
          <w:lang w:val="en-US" w:eastAsia="zh-CN" w:bidi="ar"/>
        </w:rPr>
        <w:t>指本级财政当年拨付的资金。</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5.公用经费：</w:t>
      </w:r>
      <w:r>
        <w:rPr>
          <w:rFonts w:hint="eastAsia" w:ascii="仿宋_GB2312" w:hAnsi="仿宋_GB2312" w:eastAsia="仿宋_GB2312" w:cs="仿宋_GB2312"/>
          <w:kern w:val="2"/>
          <w:sz w:val="32"/>
          <w:szCs w:val="32"/>
          <w:lang w:val="en-US" w:eastAsia="zh-CN" w:bidi="ar"/>
        </w:rPr>
        <w:t>指为完成特定的行政工作任务或事业发展目标用于设备设施的维持性费用支出，以及直接用于公务活动的支出，具体包括公务费、业务费、修缮费、设备购置费、其他费用等。</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6.工资福利支出：</w:t>
      </w:r>
      <w:r>
        <w:rPr>
          <w:rFonts w:hint="eastAsia" w:ascii="仿宋_GB2312" w:hAnsi="仿宋_GB2312" w:eastAsia="仿宋_GB2312" w:cs="仿宋_GB2312"/>
          <w:kern w:val="2"/>
          <w:sz w:val="32"/>
          <w:szCs w:val="32"/>
          <w:lang w:val="en-US" w:eastAsia="zh-CN" w:bidi="ar"/>
        </w:rPr>
        <w:t>反映开支的在职职工和编制外长期聘用人员的各类劳动报酬，以及上述人员缴纳的各项社会保险费等。</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7.结转资金</w:t>
      </w:r>
      <w:r>
        <w:rPr>
          <w:rFonts w:hint="eastAsia" w:ascii="仿宋_GB2312" w:hAnsi="仿宋_GB2312" w:eastAsia="仿宋_GB2312" w:cs="仿宋_GB2312"/>
          <w:kern w:val="2"/>
          <w:sz w:val="32"/>
          <w:szCs w:val="32"/>
          <w:lang w:val="en-US" w:eastAsia="zh-CN" w:bidi="ar"/>
        </w:rPr>
        <w:t>：即当年预算已执行但未完成，或者因故未执行，下一年度需要按原用途继续使用的资金。</w:t>
      </w:r>
    </w:p>
    <w:p>
      <w:pPr>
        <w:keepNext w:val="0"/>
        <w:keepLines w:val="0"/>
        <w:widowControl w:val="0"/>
        <w:suppressLineNumbers w:val="0"/>
        <w:spacing w:before="0" w:beforeAutospacing="0" w:after="0" w:afterAutospacing="0"/>
        <w:ind w:left="0" w:right="0" w:firstLine="640"/>
        <w:jc w:val="both"/>
        <w:rPr>
          <w:rFonts w:ascii="仿宋_GB2312" w:hAnsi="仿宋_GB2312" w:eastAsia="仿宋_GB2312" w:cs="仿宋_GB2312"/>
          <w:kern w:val="0"/>
          <w:sz w:val="32"/>
          <w:szCs w:val="32"/>
        </w:rPr>
      </w:pPr>
      <w:r>
        <w:rPr>
          <w:rFonts w:hint="eastAsia" w:ascii="楷体" w:hAnsi="楷体" w:eastAsia="楷体" w:cs="楷体"/>
          <w:kern w:val="2"/>
          <w:sz w:val="32"/>
          <w:szCs w:val="32"/>
          <w:lang w:val="en-US" w:eastAsia="zh-CN" w:bidi="ar"/>
        </w:rPr>
        <w:t>8.结余资金</w:t>
      </w:r>
      <w:r>
        <w:rPr>
          <w:rFonts w:hint="eastAsia" w:ascii="仿宋_GB2312" w:hAnsi="仿宋_GB2312" w:eastAsia="仿宋_GB2312" w:cs="仿宋_GB2312"/>
          <w:kern w:val="2"/>
          <w:sz w:val="32"/>
          <w:szCs w:val="32"/>
          <w:lang w:val="en-US" w:eastAsia="zh-CN" w:bidi="ar"/>
        </w:rPr>
        <w:t>：即当年预算工作目标已完成，或者因故终止，当年剩余的资金。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lang w:val="en-US" w:eastAsia="zh-CN"/>
                            </w:rPr>
                            <w:t>- 17 -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lang w:val="en-US" w:eastAsia="zh-CN"/>
                      </w:rPr>
                      <w:t>- 17 -</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4A7C7"/>
    <w:multiLevelType w:val="singleLevel"/>
    <w:tmpl w:val="CDB4A7C7"/>
    <w:lvl w:ilvl="0" w:tentative="0">
      <w:start w:val="13"/>
      <w:numFmt w:val="chineseCounting"/>
      <w:suff w:val="nothing"/>
      <w:lvlText w:val="%1、"/>
      <w:lvlJc w:val="left"/>
      <w:rPr>
        <w:rFonts w:hint="eastAsia"/>
      </w:rPr>
    </w:lvl>
  </w:abstractNum>
  <w:abstractNum w:abstractNumId="1">
    <w:nsid w:val="40BBF044"/>
    <w:multiLevelType w:val="singleLevel"/>
    <w:tmpl w:val="40BBF044"/>
    <w:lvl w:ilvl="0" w:tentative="0">
      <w:start w:val="1"/>
      <w:numFmt w:val="chineseCounting"/>
      <w:suff w:val="nothing"/>
      <w:lvlText w:val="（%1）"/>
      <w:lvlJc w:val="left"/>
      <w:rPr>
        <w:rFonts w:hint="eastAsia"/>
      </w:rPr>
    </w:lvl>
  </w:abstractNum>
  <w:abstractNum w:abstractNumId="2">
    <w:nsid w:val="6DCAAECB"/>
    <w:multiLevelType w:val="multilevel"/>
    <w:tmpl w:val="6DCAAECB"/>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7EF1A6F6"/>
    <w:multiLevelType w:val="singleLevel"/>
    <w:tmpl w:val="7EF1A6F6"/>
    <w:lvl w:ilvl="0" w:tentative="0">
      <w:start w:val="1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MzBjYmRkNDU3ZWQ4ODVmMzgxMGZhZTJkMmJjMWMifQ=="/>
    <w:docVar w:name="KSO_WPS_MARK_KEY" w:val="fcae6f24-529a-44ba-a68a-0a0bd09ee2c5"/>
  </w:docVars>
  <w:rsids>
    <w:rsidRoot w:val="00172A27"/>
    <w:rsid w:val="00041EA6"/>
    <w:rsid w:val="000978E7"/>
    <w:rsid w:val="000C598C"/>
    <w:rsid w:val="000D0687"/>
    <w:rsid w:val="00115618"/>
    <w:rsid w:val="001507EA"/>
    <w:rsid w:val="00195642"/>
    <w:rsid w:val="002258E4"/>
    <w:rsid w:val="00246B69"/>
    <w:rsid w:val="00292D02"/>
    <w:rsid w:val="0038162C"/>
    <w:rsid w:val="003E315E"/>
    <w:rsid w:val="00410337"/>
    <w:rsid w:val="005174AC"/>
    <w:rsid w:val="005F7598"/>
    <w:rsid w:val="007460F8"/>
    <w:rsid w:val="00783155"/>
    <w:rsid w:val="00863CAD"/>
    <w:rsid w:val="00942109"/>
    <w:rsid w:val="009A344F"/>
    <w:rsid w:val="009B452A"/>
    <w:rsid w:val="009E6E4C"/>
    <w:rsid w:val="00AE6567"/>
    <w:rsid w:val="00B960C8"/>
    <w:rsid w:val="00BA5169"/>
    <w:rsid w:val="00BB4583"/>
    <w:rsid w:val="00BC7AFB"/>
    <w:rsid w:val="00C35E7B"/>
    <w:rsid w:val="00E422F9"/>
    <w:rsid w:val="00E442BE"/>
    <w:rsid w:val="00E71342"/>
    <w:rsid w:val="00F34D56"/>
    <w:rsid w:val="00F40983"/>
    <w:rsid w:val="00F63A62"/>
    <w:rsid w:val="00F72879"/>
    <w:rsid w:val="00F82DE8"/>
    <w:rsid w:val="00FE5146"/>
    <w:rsid w:val="00FE7CEA"/>
    <w:rsid w:val="00FF7DDD"/>
    <w:rsid w:val="01257DDA"/>
    <w:rsid w:val="017F49BE"/>
    <w:rsid w:val="01C200AE"/>
    <w:rsid w:val="02420DBF"/>
    <w:rsid w:val="02CD757C"/>
    <w:rsid w:val="03016458"/>
    <w:rsid w:val="036B7A2F"/>
    <w:rsid w:val="03890463"/>
    <w:rsid w:val="03E62701"/>
    <w:rsid w:val="03F23405"/>
    <w:rsid w:val="046063D3"/>
    <w:rsid w:val="04DC2960"/>
    <w:rsid w:val="05194C10"/>
    <w:rsid w:val="052A53FB"/>
    <w:rsid w:val="05674A17"/>
    <w:rsid w:val="05BB2BC7"/>
    <w:rsid w:val="05CD1092"/>
    <w:rsid w:val="05EF122C"/>
    <w:rsid w:val="05FE4192"/>
    <w:rsid w:val="068F1F19"/>
    <w:rsid w:val="06A27213"/>
    <w:rsid w:val="073C06A5"/>
    <w:rsid w:val="075C5614"/>
    <w:rsid w:val="07A174CB"/>
    <w:rsid w:val="08030185"/>
    <w:rsid w:val="086D1B6C"/>
    <w:rsid w:val="086F56BE"/>
    <w:rsid w:val="08815682"/>
    <w:rsid w:val="090B2132"/>
    <w:rsid w:val="095D5956"/>
    <w:rsid w:val="09BE11B4"/>
    <w:rsid w:val="0A025689"/>
    <w:rsid w:val="0A247ED7"/>
    <w:rsid w:val="0A3A003E"/>
    <w:rsid w:val="0A3D797F"/>
    <w:rsid w:val="0A431D19"/>
    <w:rsid w:val="0A791381"/>
    <w:rsid w:val="0A9072B7"/>
    <w:rsid w:val="0B823BCE"/>
    <w:rsid w:val="0BF3277C"/>
    <w:rsid w:val="0CA044D6"/>
    <w:rsid w:val="0CC94826"/>
    <w:rsid w:val="0D0E67D9"/>
    <w:rsid w:val="0D321C3F"/>
    <w:rsid w:val="0E682C65"/>
    <w:rsid w:val="0E8A54E0"/>
    <w:rsid w:val="0ECA2138"/>
    <w:rsid w:val="0F1A694A"/>
    <w:rsid w:val="0F2A3388"/>
    <w:rsid w:val="0FAD2CAA"/>
    <w:rsid w:val="0FD146C5"/>
    <w:rsid w:val="10342128"/>
    <w:rsid w:val="104D01F0"/>
    <w:rsid w:val="104E6D46"/>
    <w:rsid w:val="10814651"/>
    <w:rsid w:val="10EB0A8E"/>
    <w:rsid w:val="112957E7"/>
    <w:rsid w:val="1146606A"/>
    <w:rsid w:val="11B4155D"/>
    <w:rsid w:val="12824D51"/>
    <w:rsid w:val="128819B3"/>
    <w:rsid w:val="12C765D0"/>
    <w:rsid w:val="12E94936"/>
    <w:rsid w:val="12F1734B"/>
    <w:rsid w:val="130C4392"/>
    <w:rsid w:val="136B5C3A"/>
    <w:rsid w:val="136D4B39"/>
    <w:rsid w:val="13BD4750"/>
    <w:rsid w:val="13F76DF0"/>
    <w:rsid w:val="13FA068E"/>
    <w:rsid w:val="142C7704"/>
    <w:rsid w:val="14AB7CFC"/>
    <w:rsid w:val="1515147F"/>
    <w:rsid w:val="152A4FA3"/>
    <w:rsid w:val="15520056"/>
    <w:rsid w:val="15B65B5B"/>
    <w:rsid w:val="15DA0777"/>
    <w:rsid w:val="16353C00"/>
    <w:rsid w:val="165740FB"/>
    <w:rsid w:val="168F118A"/>
    <w:rsid w:val="169D4B82"/>
    <w:rsid w:val="169F1133"/>
    <w:rsid w:val="17712A16"/>
    <w:rsid w:val="17922577"/>
    <w:rsid w:val="17D072A1"/>
    <w:rsid w:val="180E0310"/>
    <w:rsid w:val="180F5D63"/>
    <w:rsid w:val="18CD0120"/>
    <w:rsid w:val="1A2E2474"/>
    <w:rsid w:val="1A587EBD"/>
    <w:rsid w:val="1A7B096E"/>
    <w:rsid w:val="1AC800C5"/>
    <w:rsid w:val="1AF1658B"/>
    <w:rsid w:val="1B5C77AB"/>
    <w:rsid w:val="1B701D7A"/>
    <w:rsid w:val="1B7404EB"/>
    <w:rsid w:val="1C205BB0"/>
    <w:rsid w:val="1C674213"/>
    <w:rsid w:val="1D1E569E"/>
    <w:rsid w:val="1D7726D3"/>
    <w:rsid w:val="1DD97567"/>
    <w:rsid w:val="1E3B51E6"/>
    <w:rsid w:val="1E7A4F87"/>
    <w:rsid w:val="1EBC7BD5"/>
    <w:rsid w:val="1F8F4C45"/>
    <w:rsid w:val="1FCF29CF"/>
    <w:rsid w:val="1FD816FC"/>
    <w:rsid w:val="20032679"/>
    <w:rsid w:val="206969D3"/>
    <w:rsid w:val="210D3667"/>
    <w:rsid w:val="219F2875"/>
    <w:rsid w:val="21C63505"/>
    <w:rsid w:val="21D35583"/>
    <w:rsid w:val="220A3C81"/>
    <w:rsid w:val="22401962"/>
    <w:rsid w:val="225C661C"/>
    <w:rsid w:val="22A36211"/>
    <w:rsid w:val="22BE676D"/>
    <w:rsid w:val="2322484B"/>
    <w:rsid w:val="23492A98"/>
    <w:rsid w:val="234F15B7"/>
    <w:rsid w:val="235169A2"/>
    <w:rsid w:val="237064BA"/>
    <w:rsid w:val="23F44E0F"/>
    <w:rsid w:val="241C374F"/>
    <w:rsid w:val="24695C48"/>
    <w:rsid w:val="24930FCA"/>
    <w:rsid w:val="25235262"/>
    <w:rsid w:val="25BC7462"/>
    <w:rsid w:val="26372509"/>
    <w:rsid w:val="26406DE6"/>
    <w:rsid w:val="2666570F"/>
    <w:rsid w:val="2669541C"/>
    <w:rsid w:val="2752567D"/>
    <w:rsid w:val="275E0392"/>
    <w:rsid w:val="279D5FD1"/>
    <w:rsid w:val="27AD77C0"/>
    <w:rsid w:val="28067C7E"/>
    <w:rsid w:val="287966F2"/>
    <w:rsid w:val="287C1D82"/>
    <w:rsid w:val="28B644AC"/>
    <w:rsid w:val="28C5118C"/>
    <w:rsid w:val="293F2663"/>
    <w:rsid w:val="29400A9D"/>
    <w:rsid w:val="296C55EC"/>
    <w:rsid w:val="298712A2"/>
    <w:rsid w:val="298D1A32"/>
    <w:rsid w:val="298E05F6"/>
    <w:rsid w:val="2A281CCA"/>
    <w:rsid w:val="2B8C0131"/>
    <w:rsid w:val="2BA11B42"/>
    <w:rsid w:val="2BAD31A0"/>
    <w:rsid w:val="2BF10171"/>
    <w:rsid w:val="2C6A3C86"/>
    <w:rsid w:val="2CB72498"/>
    <w:rsid w:val="2CBC42DB"/>
    <w:rsid w:val="2D19039A"/>
    <w:rsid w:val="2D300825"/>
    <w:rsid w:val="2D4505BF"/>
    <w:rsid w:val="2D5E3253"/>
    <w:rsid w:val="2D817A49"/>
    <w:rsid w:val="2D844526"/>
    <w:rsid w:val="2DEE0948"/>
    <w:rsid w:val="2E5270F9"/>
    <w:rsid w:val="2EE74707"/>
    <w:rsid w:val="2F3C1703"/>
    <w:rsid w:val="30714421"/>
    <w:rsid w:val="3075429F"/>
    <w:rsid w:val="31304251"/>
    <w:rsid w:val="31A3571E"/>
    <w:rsid w:val="31B17087"/>
    <w:rsid w:val="31EF0CAF"/>
    <w:rsid w:val="3216116C"/>
    <w:rsid w:val="321839F7"/>
    <w:rsid w:val="327C2D0E"/>
    <w:rsid w:val="331502A5"/>
    <w:rsid w:val="33225487"/>
    <w:rsid w:val="332D2F86"/>
    <w:rsid w:val="342A1FED"/>
    <w:rsid w:val="342C61EA"/>
    <w:rsid w:val="347F164B"/>
    <w:rsid w:val="349F425B"/>
    <w:rsid w:val="34FC47C0"/>
    <w:rsid w:val="34FE7347"/>
    <w:rsid w:val="35216FE2"/>
    <w:rsid w:val="354607EC"/>
    <w:rsid w:val="35585D62"/>
    <w:rsid w:val="35CB0616"/>
    <w:rsid w:val="35CF507F"/>
    <w:rsid w:val="362A5F7B"/>
    <w:rsid w:val="364F0CCA"/>
    <w:rsid w:val="365423FD"/>
    <w:rsid w:val="365B4B65"/>
    <w:rsid w:val="36E961AB"/>
    <w:rsid w:val="37141057"/>
    <w:rsid w:val="372877DA"/>
    <w:rsid w:val="37D52967"/>
    <w:rsid w:val="385801D3"/>
    <w:rsid w:val="38A2670A"/>
    <w:rsid w:val="38BE488D"/>
    <w:rsid w:val="38CC1D69"/>
    <w:rsid w:val="38CC3AF8"/>
    <w:rsid w:val="39155E8A"/>
    <w:rsid w:val="39340D74"/>
    <w:rsid w:val="39A77CB4"/>
    <w:rsid w:val="39E43D28"/>
    <w:rsid w:val="3A2F7DC8"/>
    <w:rsid w:val="3A34761E"/>
    <w:rsid w:val="3A35161F"/>
    <w:rsid w:val="3A534ADA"/>
    <w:rsid w:val="3A682C70"/>
    <w:rsid w:val="3A70356C"/>
    <w:rsid w:val="3B85226F"/>
    <w:rsid w:val="3BB07E84"/>
    <w:rsid w:val="3C1D1F84"/>
    <w:rsid w:val="3C7269C2"/>
    <w:rsid w:val="3CD70179"/>
    <w:rsid w:val="3D9077EA"/>
    <w:rsid w:val="3DD235BF"/>
    <w:rsid w:val="3DD24991"/>
    <w:rsid w:val="3DE2418D"/>
    <w:rsid w:val="3E15596D"/>
    <w:rsid w:val="3EC443CD"/>
    <w:rsid w:val="3ED20604"/>
    <w:rsid w:val="3F111687"/>
    <w:rsid w:val="3F1F3312"/>
    <w:rsid w:val="3F320B3A"/>
    <w:rsid w:val="3F5256A8"/>
    <w:rsid w:val="3F5605BF"/>
    <w:rsid w:val="3F760BD6"/>
    <w:rsid w:val="3F9904AC"/>
    <w:rsid w:val="3FB407E0"/>
    <w:rsid w:val="3FD558B7"/>
    <w:rsid w:val="3FF24A11"/>
    <w:rsid w:val="40173DBC"/>
    <w:rsid w:val="405170A3"/>
    <w:rsid w:val="40DF6392"/>
    <w:rsid w:val="415249EA"/>
    <w:rsid w:val="41564E27"/>
    <w:rsid w:val="416C5E41"/>
    <w:rsid w:val="41A129A6"/>
    <w:rsid w:val="41A27AEC"/>
    <w:rsid w:val="41DE6D8F"/>
    <w:rsid w:val="4255690C"/>
    <w:rsid w:val="425902B9"/>
    <w:rsid w:val="42D14E9D"/>
    <w:rsid w:val="43026447"/>
    <w:rsid w:val="432602A9"/>
    <w:rsid w:val="43436BF1"/>
    <w:rsid w:val="43A54067"/>
    <w:rsid w:val="43AE720D"/>
    <w:rsid w:val="43C91D40"/>
    <w:rsid w:val="44185071"/>
    <w:rsid w:val="446A77C7"/>
    <w:rsid w:val="446B3210"/>
    <w:rsid w:val="458F374A"/>
    <w:rsid w:val="465951C3"/>
    <w:rsid w:val="46A4431F"/>
    <w:rsid w:val="46B207D1"/>
    <w:rsid w:val="46C95B1B"/>
    <w:rsid w:val="46D36C9E"/>
    <w:rsid w:val="46F522FD"/>
    <w:rsid w:val="470B1C8F"/>
    <w:rsid w:val="47133199"/>
    <w:rsid w:val="472D2B52"/>
    <w:rsid w:val="47525B10"/>
    <w:rsid w:val="47532640"/>
    <w:rsid w:val="484D62D8"/>
    <w:rsid w:val="48612B46"/>
    <w:rsid w:val="49255A89"/>
    <w:rsid w:val="49297D2D"/>
    <w:rsid w:val="493F2FF6"/>
    <w:rsid w:val="49DC6E3E"/>
    <w:rsid w:val="4A45604E"/>
    <w:rsid w:val="4AE445A0"/>
    <w:rsid w:val="4AE750EB"/>
    <w:rsid w:val="4B9B7E24"/>
    <w:rsid w:val="4BA51E49"/>
    <w:rsid w:val="4BE03B21"/>
    <w:rsid w:val="4C2110A0"/>
    <w:rsid w:val="4CC163EF"/>
    <w:rsid w:val="4CCC3CC4"/>
    <w:rsid w:val="4D034DAF"/>
    <w:rsid w:val="4DB1337B"/>
    <w:rsid w:val="4DC651D0"/>
    <w:rsid w:val="4DCB03CA"/>
    <w:rsid w:val="4DD0778F"/>
    <w:rsid w:val="4E2247F7"/>
    <w:rsid w:val="4E741F6B"/>
    <w:rsid w:val="4EF010DE"/>
    <w:rsid w:val="4F0F7597"/>
    <w:rsid w:val="501A4192"/>
    <w:rsid w:val="507B6464"/>
    <w:rsid w:val="508669F0"/>
    <w:rsid w:val="50E471E1"/>
    <w:rsid w:val="514C73FA"/>
    <w:rsid w:val="51AD74AC"/>
    <w:rsid w:val="51B03FFD"/>
    <w:rsid w:val="522228E9"/>
    <w:rsid w:val="525543A4"/>
    <w:rsid w:val="52BB78A7"/>
    <w:rsid w:val="52E57838"/>
    <w:rsid w:val="53DF7F32"/>
    <w:rsid w:val="54287C6C"/>
    <w:rsid w:val="54791C7A"/>
    <w:rsid w:val="54A43D7B"/>
    <w:rsid w:val="54AB74B6"/>
    <w:rsid w:val="55AF5A9E"/>
    <w:rsid w:val="55CE7592"/>
    <w:rsid w:val="564B02FA"/>
    <w:rsid w:val="565537A4"/>
    <w:rsid w:val="566825CC"/>
    <w:rsid w:val="56731F29"/>
    <w:rsid w:val="56D97CC2"/>
    <w:rsid w:val="56DA342C"/>
    <w:rsid w:val="57382FF1"/>
    <w:rsid w:val="57CB2353"/>
    <w:rsid w:val="57CF7BD0"/>
    <w:rsid w:val="57FD26AC"/>
    <w:rsid w:val="58114390"/>
    <w:rsid w:val="585C34F2"/>
    <w:rsid w:val="585F1E3B"/>
    <w:rsid w:val="586E207E"/>
    <w:rsid w:val="590A22F2"/>
    <w:rsid w:val="59DA50C6"/>
    <w:rsid w:val="5A1C08F6"/>
    <w:rsid w:val="5A21534B"/>
    <w:rsid w:val="5A930952"/>
    <w:rsid w:val="5AFF2F4D"/>
    <w:rsid w:val="5C5057B9"/>
    <w:rsid w:val="5D437D2E"/>
    <w:rsid w:val="5D6F136C"/>
    <w:rsid w:val="5D9B58E5"/>
    <w:rsid w:val="5DD40546"/>
    <w:rsid w:val="5DF66D9E"/>
    <w:rsid w:val="5E605BBD"/>
    <w:rsid w:val="5ECA1FD8"/>
    <w:rsid w:val="5ECC743B"/>
    <w:rsid w:val="5F243FFB"/>
    <w:rsid w:val="5FF339BA"/>
    <w:rsid w:val="603B0596"/>
    <w:rsid w:val="60A20EF4"/>
    <w:rsid w:val="61745FC1"/>
    <w:rsid w:val="61906697"/>
    <w:rsid w:val="61A84491"/>
    <w:rsid w:val="61D81265"/>
    <w:rsid w:val="61EB4DB4"/>
    <w:rsid w:val="61F70201"/>
    <w:rsid w:val="621903F0"/>
    <w:rsid w:val="625E13B5"/>
    <w:rsid w:val="62AD1066"/>
    <w:rsid w:val="62E23D94"/>
    <w:rsid w:val="6318038A"/>
    <w:rsid w:val="632834EF"/>
    <w:rsid w:val="635731F6"/>
    <w:rsid w:val="63E92F01"/>
    <w:rsid w:val="647C1E48"/>
    <w:rsid w:val="64D86177"/>
    <w:rsid w:val="651A2071"/>
    <w:rsid w:val="658E1FB1"/>
    <w:rsid w:val="65AB59DB"/>
    <w:rsid w:val="65D2019D"/>
    <w:rsid w:val="65DC556A"/>
    <w:rsid w:val="66261EE3"/>
    <w:rsid w:val="66633175"/>
    <w:rsid w:val="666D0124"/>
    <w:rsid w:val="669D0A5F"/>
    <w:rsid w:val="671B1725"/>
    <w:rsid w:val="672B02F1"/>
    <w:rsid w:val="67636A0E"/>
    <w:rsid w:val="676B143B"/>
    <w:rsid w:val="67721974"/>
    <w:rsid w:val="67D143D7"/>
    <w:rsid w:val="67DC0A03"/>
    <w:rsid w:val="6901211F"/>
    <w:rsid w:val="69071843"/>
    <w:rsid w:val="69950145"/>
    <w:rsid w:val="69CD6FF4"/>
    <w:rsid w:val="6A4E1D0F"/>
    <w:rsid w:val="6B323762"/>
    <w:rsid w:val="6BA8544F"/>
    <w:rsid w:val="6BAC53E8"/>
    <w:rsid w:val="6DA07569"/>
    <w:rsid w:val="6E3631E5"/>
    <w:rsid w:val="6F411E43"/>
    <w:rsid w:val="6F4D43F2"/>
    <w:rsid w:val="6F662168"/>
    <w:rsid w:val="6F8C1333"/>
    <w:rsid w:val="707031E9"/>
    <w:rsid w:val="70BD01A6"/>
    <w:rsid w:val="70CE15AA"/>
    <w:rsid w:val="7127008D"/>
    <w:rsid w:val="716501F1"/>
    <w:rsid w:val="716A7665"/>
    <w:rsid w:val="717B46BE"/>
    <w:rsid w:val="71BC7FA5"/>
    <w:rsid w:val="71E55383"/>
    <w:rsid w:val="725054F3"/>
    <w:rsid w:val="726026CC"/>
    <w:rsid w:val="72944700"/>
    <w:rsid w:val="736B3932"/>
    <w:rsid w:val="738C598F"/>
    <w:rsid w:val="73EC1283"/>
    <w:rsid w:val="740526D8"/>
    <w:rsid w:val="7539539D"/>
    <w:rsid w:val="758130CB"/>
    <w:rsid w:val="75B30A0C"/>
    <w:rsid w:val="75C356FC"/>
    <w:rsid w:val="75D2624F"/>
    <w:rsid w:val="763E532E"/>
    <w:rsid w:val="764F4F89"/>
    <w:rsid w:val="76686157"/>
    <w:rsid w:val="76D64F73"/>
    <w:rsid w:val="7714445C"/>
    <w:rsid w:val="771A39E8"/>
    <w:rsid w:val="776C1F07"/>
    <w:rsid w:val="778A1405"/>
    <w:rsid w:val="77933457"/>
    <w:rsid w:val="77F05DF0"/>
    <w:rsid w:val="78434113"/>
    <w:rsid w:val="78530F51"/>
    <w:rsid w:val="78654DF4"/>
    <w:rsid w:val="787B124F"/>
    <w:rsid w:val="788A7B09"/>
    <w:rsid w:val="79223926"/>
    <w:rsid w:val="797E3F97"/>
    <w:rsid w:val="79D3262E"/>
    <w:rsid w:val="7A6E771C"/>
    <w:rsid w:val="7A797BB3"/>
    <w:rsid w:val="7B2F0E48"/>
    <w:rsid w:val="7BEF058D"/>
    <w:rsid w:val="7C142D60"/>
    <w:rsid w:val="7C315985"/>
    <w:rsid w:val="7C46787A"/>
    <w:rsid w:val="7C5D1D72"/>
    <w:rsid w:val="7C920E09"/>
    <w:rsid w:val="7CDA6216"/>
    <w:rsid w:val="7D3F23E9"/>
    <w:rsid w:val="7D556CB1"/>
    <w:rsid w:val="7E1959C6"/>
    <w:rsid w:val="7E284BA8"/>
    <w:rsid w:val="7F76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0"/>
    <w:rPr>
      <w:rFonts w:hint="default" w:ascii="Calibri" w:hAnsi="Calibri" w:cs="黑体"/>
      <w:kern w:val="2"/>
      <w:sz w:val="18"/>
      <w:szCs w:val="24"/>
    </w:rPr>
  </w:style>
  <w:style w:type="character" w:customStyle="1" w:styleId="9">
    <w:name w:val="NormalCharacter"/>
    <w:link w:val="1"/>
    <w:qFormat/>
    <w:uiPriority w:val="0"/>
    <w:rPr>
      <w:rFonts w:ascii="Calibri" w:hAnsi="Calibri" w:eastAsia="宋体" w:cs="Times New Roman"/>
      <w:kern w:val="2"/>
      <w:sz w:val="21"/>
      <w:szCs w:val="24"/>
      <w:lang w:val="en-US" w:eastAsia="zh-CN" w:bidi="ar-SA"/>
    </w:rPr>
  </w:style>
  <w:style w:type="paragraph" w:customStyle="1" w:styleId="10">
    <w:name w:val="HtmlNormal"/>
    <w:basedOn w:val="1"/>
    <w:qFormat/>
    <w:uiPriority w:val="0"/>
    <w:pPr>
      <w:widowControl/>
      <w:spacing w:before="100" w:beforeAutospacing="1" w:after="100" w:afterAutospacing="1"/>
      <w:ind w:left="0" w:right="0"/>
      <w:jc w:val="left"/>
      <w:textAlignment w:val="baseline"/>
    </w:pPr>
    <w:rPr>
      <w:rFonts w:ascii="宋体" w:hAnsi="宋体" w:eastAsia="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chart" Target="charts/chart7.xml"/><Relationship Id="rId28" Type="http://schemas.openxmlformats.org/officeDocument/2006/relationships/chart" Target="charts/chart6.xml"/><Relationship Id="rId27" Type="http://schemas.openxmlformats.org/officeDocument/2006/relationships/chart" Target="charts/chart5.xml"/><Relationship Id="rId26" Type="http://schemas.openxmlformats.org/officeDocument/2006/relationships/chart" Target="charts/chart4.xml"/><Relationship Id="rId25" Type="http://schemas.openxmlformats.org/officeDocument/2006/relationships/chart" Target="charts/chart3.xml"/><Relationship Id="rId24" Type="http://schemas.openxmlformats.org/officeDocument/2006/relationships/chart" Target="charts/chart2.xml"/><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1103;&#26412;&#20915;&#31639;&#20844;&#24320;%20&#26609;&#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0221030\&#20844;&#24320;&#27169;&#26495;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0221030\&#20844;&#24320;&#27169;&#26495;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0221030\&#20844;&#24320;&#27169;&#26495;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0221030\&#20844;&#24320;&#27169;&#26495;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0221030\&#20844;&#24320;&#27169;&#26495;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ocuments\WeChat%20Files\wxid_nd6s7c4l2ng521\FileStorage\File\2022-10\&#20915;&#31639;&#20844;&#24320;%20&#26609;&#29366;&#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人员对比图（单位：人）</a:t>
            </a:r>
            <a:endParaRPr lang="zh-CN" altLang="en-US"/>
          </a:p>
        </c:rich>
      </c:tx>
      <c:layout/>
      <c:overlay val="0"/>
    </c:title>
    <c:autoTitleDeleted val="0"/>
    <c:plotArea>
      <c:layout/>
      <c:barChart>
        <c:barDir val="col"/>
        <c:grouping val="clustered"/>
        <c:varyColors val="0"/>
        <c:ser>
          <c:idx val="0"/>
          <c:order val="0"/>
          <c:tx>
            <c:strRef>
              <c:f>'[副本决算公开 柱状图.xlsx]人员结构图'!$H$6</c:f>
              <c:strCache>
                <c:ptCount val="1"/>
                <c:pt idx="0">
                  <c:v>编制</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'[副本决算公开 柱状图.xlsx]人员结构图'!$G$7:$G$9</c:f>
              <c:strCache>
                <c:ptCount val="3"/>
                <c:pt idx="0">
                  <c:v>行政人员</c:v>
                </c:pt>
                <c:pt idx="1">
                  <c:v>事业人员</c:v>
                </c:pt>
                <c:pt idx="2">
                  <c:v>离退休人员</c:v>
                </c:pt>
              </c:strCache>
            </c:strRef>
          </c:cat>
          <c:val>
            <c:numRef>
              <c:f>'[副本决算公开 柱状图.xlsx]人员结构图'!$H$7:$H$9</c:f>
              <c:numCache>
                <c:formatCode>General</c:formatCode>
                <c:ptCount val="3"/>
                <c:pt idx="0">
                  <c:v>32</c:v>
                </c:pt>
                <c:pt idx="1">
                  <c:v>8</c:v>
                </c:pt>
              </c:numCache>
            </c:numRef>
          </c:val>
        </c:ser>
        <c:ser>
          <c:idx val="1"/>
          <c:order val="1"/>
          <c:tx>
            <c:strRef>
              <c:f>'[副本决算公开 柱状图.xlsx]人员结构图'!$I$6</c:f>
              <c:strCache>
                <c:ptCount val="1"/>
                <c:pt idx="0">
                  <c:v>实有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'[副本决算公开 柱状图.xlsx]人员结构图'!$G$7:$G$9</c:f>
              <c:strCache>
                <c:ptCount val="3"/>
                <c:pt idx="0">
                  <c:v>行政人员</c:v>
                </c:pt>
                <c:pt idx="1">
                  <c:v>事业人员</c:v>
                </c:pt>
                <c:pt idx="2">
                  <c:v>离退休人员</c:v>
                </c:pt>
              </c:strCache>
            </c:strRef>
          </c:cat>
          <c:val>
            <c:numRef>
              <c:f>'[副本决算公开 柱状图.xlsx]人员结构图'!$I$7:$I$9</c:f>
              <c:numCache>
                <c:formatCode>General</c:formatCode>
                <c:ptCount val="3"/>
                <c:pt idx="0">
                  <c:v>26</c:v>
                </c:pt>
                <c:pt idx="1">
                  <c:v>7</c:v>
                </c:pt>
                <c:pt idx="2">
                  <c:v>22</c:v>
                </c:pt>
              </c:numCache>
            </c:numRef>
          </c:val>
        </c:ser>
        <c:dLbls>
          <c:showLegendKey val="0"/>
          <c:showVal val="1"/>
          <c:showCatName val="0"/>
          <c:showSerName val="0"/>
          <c:showPercent val="0"/>
          <c:showBubbleSize val="0"/>
        </c:dLbls>
        <c:gapWidth val="150"/>
        <c:axId val="171916288"/>
        <c:axId val="171909888"/>
      </c:barChart>
      <c:catAx>
        <c:axId val="1719162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909888"/>
        <c:crosses val="autoZero"/>
        <c:auto val="1"/>
        <c:lblAlgn val="ctr"/>
        <c:lblOffset val="100"/>
        <c:noMultiLvlLbl val="0"/>
      </c:catAx>
      <c:valAx>
        <c:axId val="1719098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91628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600" b="1"/>
              <a:t>收入、支出决算总计对比图（单位：万元）</a:t>
            </a:r>
            <a:endParaRPr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20563728011521"/>
          <c:y val="0.167789996452643"/>
          <c:w val="0.71422693138566"/>
          <c:h val="0.736644200070947"/>
        </c:manualLayout>
      </c:layout>
      <c:barChart>
        <c:barDir val="col"/>
        <c:grouping val="clustered"/>
        <c:varyColors val="0"/>
        <c:ser>
          <c:idx val="0"/>
          <c:order val="0"/>
          <c:tx>
            <c:strRef>
              <c:f>[公开模板1.xls]图表!$A$31</c:f>
              <c:strCache>
                <c:ptCount val="1"/>
                <c:pt idx="0">
                  <c:v>2021年</c:v>
                </c:pt>
              </c:strCache>
            </c:strRef>
          </c:tx>
          <c:invertIfNegative val="0"/>
          <c:dLbls>
            <c:dLbl>
              <c:idx val="0"/>
              <c:layout>
                <c:manualLayout>
                  <c:x val="0.0188424002319065"/>
                  <c:y val="0.02612330198537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79766160981737"/>
                  <c:y val="0.02612330198537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[公开模板1.xls]图表!$B$30:$C$30</c:f>
              <c:strCache>
                <c:ptCount val="2"/>
                <c:pt idx="0">
                  <c:v>总收入</c:v>
                </c:pt>
                <c:pt idx="1">
                  <c:v>总支出</c:v>
                </c:pt>
              </c:strCache>
            </c:strRef>
          </c:cat>
          <c:val>
            <c:numRef>
              <c:f>[公开模板1.xls]图表!$B$31:$C$31</c:f>
              <c:numCache>
                <c:formatCode>0.00_ </c:formatCode>
                <c:ptCount val="2"/>
                <c:pt idx="0">
                  <c:v>664.29</c:v>
                </c:pt>
                <c:pt idx="1">
                  <c:v>664.29</c:v>
                </c:pt>
              </c:numCache>
            </c:numRef>
          </c:val>
        </c:ser>
        <c:ser>
          <c:idx val="1"/>
          <c:order val="1"/>
          <c:tx>
            <c:strRef>
              <c:f>[公开模板1.xls]图表!$A$32</c:f>
              <c:strCache>
                <c:ptCount val="1"/>
                <c:pt idx="0">
                  <c:v>2020年</c:v>
                </c:pt>
              </c:strCache>
            </c:strRef>
          </c:tx>
          <c:invertIfNegative val="0"/>
          <c:dLbls>
            <c:dLbl>
              <c:idx val="0"/>
              <c:layout>
                <c:manualLayout>
                  <c:x val="0.00124133408281807"/>
                  <c:y val="0.02413548138515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067935437244"/>
                  <c:y val="0.02507895225710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[公开模板1.xls]图表!$B$30:$C$30</c:f>
              <c:strCache>
                <c:ptCount val="2"/>
                <c:pt idx="0">
                  <c:v>总收入</c:v>
                </c:pt>
                <c:pt idx="1">
                  <c:v>总支出</c:v>
                </c:pt>
              </c:strCache>
            </c:strRef>
          </c:cat>
          <c:val>
            <c:numRef>
              <c:f>[公开模板1.xls]图表!$B$32:$C$32</c:f>
              <c:numCache>
                <c:formatCode>0.00_ </c:formatCode>
                <c:ptCount val="2"/>
                <c:pt idx="0">
                  <c:v>1015.5</c:v>
                </c:pt>
                <c:pt idx="1">
                  <c:v>1015.5</c:v>
                </c:pt>
              </c:numCache>
            </c:numRef>
          </c:val>
        </c:ser>
        <c:dLbls>
          <c:showLegendKey val="0"/>
          <c:showVal val="0"/>
          <c:showCatName val="0"/>
          <c:showSerName val="0"/>
          <c:showPercent val="0"/>
          <c:showBubbleSize val="0"/>
        </c:dLbls>
        <c:gapWidth val="150"/>
        <c:overlap val="0"/>
        <c:axId val="40274427"/>
        <c:axId val="512640040"/>
      </c:barChart>
      <c:catAx>
        <c:axId val="40274427"/>
        <c:scaling>
          <c:orientation val="minMax"/>
        </c:scaling>
        <c:delete val="0"/>
        <c:axPos val="b"/>
        <c:majorTickMark val="none"/>
        <c:minorTickMark val="none"/>
        <c:tickLblPos val="nextTo"/>
        <c:txPr>
          <a:bodyPr rot="0" spcFirstLastPara="0" vertOverflow="ellipsis" vert="horz" wrap="square" anchor="ctr" anchorCtr="1"/>
          <a:lstStyle/>
          <a:p>
            <a:pPr>
              <a:defRPr lang="zh-CN" sz="12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12640040"/>
        <c:crosses val="autoZero"/>
        <c:auto val="1"/>
        <c:lblAlgn val="ctr"/>
        <c:lblOffset val="100"/>
        <c:noMultiLvlLbl val="0"/>
      </c:catAx>
      <c:valAx>
        <c:axId val="512640040"/>
        <c:scaling>
          <c:orientation val="minMax"/>
          <c:min val="100"/>
        </c:scaling>
        <c:delete val="0"/>
        <c:axPos val="l"/>
        <c:majorGridlines/>
        <c:numFmt formatCode="0.00_ "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0274427"/>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865651681925728"/>
          <c:y val="0.368393047179851"/>
          <c:w val="0.12653019236704"/>
          <c:h val="0.386661936857041"/>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54589371980676"/>
          <c:y val="0.271341463414634"/>
          <c:w val="0.449275362318841"/>
          <c:h val="0.567073170731707"/>
        </c:manualLayout>
      </c:layout>
      <c:pieChart>
        <c:varyColors val="1"/>
        <c:ser>
          <c:idx val="0"/>
          <c:order val="0"/>
          <c:tx>
            <c:strRef>
              <c:f>[公开模板1.xls]图表!$B$55</c:f>
              <c:strCache>
                <c:ptCount val="1"/>
                <c:pt idx="0">
                  <c:v>2021年度收入构成（单位：万元） </c:v>
                </c:pt>
              </c:strCache>
            </c:strRef>
          </c:tx>
          <c:explosion val="0"/>
          <c:dPt>
            <c:idx val="0"/>
            <c:bubble3D val="0"/>
            <c:explosion val="0"/>
          </c:dPt>
          <c:dLbls>
            <c:dLbl>
              <c:idx val="0"/>
              <c:layout>
                <c:manualLayout>
                  <c:x val="0.00241444321394121"/>
                  <c:y val="-0.34866632592617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[公开模板1.xls]图表!$A$56</c:f>
              <c:strCache>
                <c:ptCount val="1"/>
                <c:pt idx="0">
                  <c:v>财政拨款收入</c:v>
                </c:pt>
              </c:strCache>
            </c:strRef>
          </c:cat>
          <c:val>
            <c:numRef>
              <c:f>[公开模板1.xls]图表!$B$56</c:f>
              <c:numCache>
                <c:formatCode>#,##0.00</c:formatCode>
                <c:ptCount val="1"/>
                <c:pt idx="0">
                  <c:v>579.51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729468599033816"/>
          <c:y val="0.323170731707317"/>
          <c:w val="0.263929146537842"/>
          <c:h val="0.484756097560976"/>
        </c:manualLayout>
      </c:layout>
      <c:overlay val="0"/>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600" b="1" i="0" u="none" strike="noStrike" baseline="0">
                <a:solidFill>
                  <a:srgbClr val="000000"/>
                </a:solidFill>
                <a:latin typeface="宋体" panose="02010600030101010101" charset="-122"/>
                <a:ea typeface="宋体" panose="02010600030101010101" charset="-122"/>
                <a:cs typeface="宋体" panose="02010600030101010101" charset="-122"/>
              </a:rPr>
              <a:t>2021年度支出构成（单位：万元） </a:t>
            </a:r>
            <a:endParaRPr sz="1600" b="1"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78687345190534"/>
          <c:y val="0.0329458322250544"/>
        </c:manualLayout>
      </c:layout>
      <c:overlay val="0"/>
    </c:title>
    <c:autoTitleDeleted val="0"/>
    <c:plotArea>
      <c:layout>
        <c:manualLayout>
          <c:layoutTarget val="inner"/>
          <c:xMode val="edge"/>
          <c:yMode val="edge"/>
          <c:x val="0.229934924078091"/>
          <c:y val="0.226277775500712"/>
          <c:w val="0.379609544468547"/>
          <c:h val="0.638687269558461"/>
        </c:manualLayout>
      </c:layout>
      <c:pieChart>
        <c:varyColors val="1"/>
        <c:ser>
          <c:idx val="0"/>
          <c:order val="0"/>
          <c:tx>
            <c:strRef>
              <c:f>[公开模板1.xls]图表!$B$81</c:f>
              <c:strCache>
                <c:ptCount val="1"/>
                <c:pt idx="0">
                  <c:v>2021年度支出构成（单位：万元） </c:v>
                </c:pt>
              </c:strCache>
            </c:strRef>
          </c:tx>
          <c:explosion val="0"/>
          <c:dPt>
            <c:idx val="0"/>
            <c:bubble3D val="0"/>
            <c:explosion val="0"/>
          </c:dPt>
          <c:dPt>
            <c:idx val="1"/>
            <c:bubble3D val="0"/>
            <c:explosion val="0"/>
          </c:dPt>
          <c:dLbls>
            <c:dLbl>
              <c:idx val="0"/>
              <c:layout>
                <c:manualLayout>
                  <c:x val="0.0694042799305957"/>
                  <c:y val="-0.029197080291970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576277224927"/>
                  <c:y val="0.034807006403998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[公开模板1.xls]图表!$A$82:$A$83</c:f>
              <c:strCache>
                <c:ptCount val="2"/>
                <c:pt idx="0">
                  <c:v>基本支出</c:v>
                </c:pt>
                <c:pt idx="1">
                  <c:v>项目支出</c:v>
                </c:pt>
              </c:strCache>
            </c:strRef>
          </c:cat>
          <c:val>
            <c:numRef>
              <c:f>[公开模板1.xls]图表!$B$82:$B$83</c:f>
              <c:numCache>
                <c:formatCode>#,##0.00</c:formatCode>
                <c:ptCount val="2"/>
                <c:pt idx="0">
                  <c:v>537.51</c:v>
                </c:pt>
                <c:pt idx="1">
                  <c:v>124.15</c:v>
                </c:pt>
              </c:numCache>
            </c:numRef>
          </c:val>
        </c:ser>
        <c:ser>
          <c:idx val="1"/>
          <c:order val="1"/>
          <c:tx>
            <c:strRef>
              <c:f>[公开模板1.xls]图表!$C$81</c:f>
              <c:strCache>
                <c:ptCount val="1"/>
                <c:pt idx="0">
                  <c:v>占比</c:v>
                </c:pt>
              </c:strCache>
            </c:strRef>
          </c:tx>
          <c:explosion val="0"/>
          <c:dPt>
            <c:idx val="0"/>
            <c:bubble3D val="0"/>
            <c:explosion val="0"/>
          </c:dPt>
          <c:dPt>
            <c:idx val="1"/>
            <c:bubble3D val="0"/>
            <c:explosion val="0"/>
          </c:dPt>
          <c:dPt>
            <c:idx val="2"/>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[公开模板1.xls]图表!$A$82:$A$83</c:f>
              <c:strCache>
                <c:ptCount val="2"/>
                <c:pt idx="0">
                  <c:v>基本支出</c:v>
                </c:pt>
                <c:pt idx="1">
                  <c:v>项目支出</c:v>
                </c:pt>
              </c:strCache>
            </c:strRef>
          </c:cat>
          <c:val>
            <c:numRef>
              <c:f>[公开模板1.xls]图表!$C$82:$C$84</c:f>
              <c:numCache>
                <c:formatCode>0.00_ </c:formatCode>
                <c:ptCount val="3"/>
                <c:pt idx="0">
                  <c:v>0.812365867666173</c:v>
                </c:pt>
                <c:pt idx="1">
                  <c:v>0.187634132333827</c:v>
                </c:pt>
                <c:pt idx="2"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789567737579095"/>
          <c:y val="0.405109489051095"/>
          <c:w val="0.192596876807403"/>
          <c:h val="0.287104622871046"/>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a:t>财政拨款收入、支出总计对比图（单位：万元）</a:t>
            </a:r>
            <a:endParaRPr sz="14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0806451612903226"/>
          <c:y val="0.111428571428571"/>
          <c:w val="0.806451612903226"/>
          <c:h val="0.788571428571429"/>
        </c:manualLayout>
      </c:layout>
      <c:barChart>
        <c:barDir val="col"/>
        <c:grouping val="clustered"/>
        <c:varyColors val="0"/>
        <c:ser>
          <c:idx val="0"/>
          <c:order val="0"/>
          <c:tx>
            <c:strRef>
              <c:f>[公开模板1.xls]图表!$A$108</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[公开模板1.xls]图表!$B$107:$C$107</c:f>
              <c:strCache>
                <c:ptCount val="2"/>
                <c:pt idx="0">
                  <c:v>财政拨款收入</c:v>
                </c:pt>
                <c:pt idx="1">
                  <c:v>财政拨款支出</c:v>
                </c:pt>
              </c:strCache>
            </c:strRef>
          </c:cat>
          <c:val>
            <c:numRef>
              <c:f>[公开模板1.xls]图表!$B$108:$C$108</c:f>
              <c:numCache>
                <c:formatCode>#,##0.00</c:formatCode>
                <c:ptCount val="2"/>
                <c:pt idx="0">
                  <c:v>663.69</c:v>
                </c:pt>
                <c:pt idx="1">
                  <c:v>663.69</c:v>
                </c:pt>
              </c:numCache>
            </c:numRef>
          </c:val>
        </c:ser>
        <c:ser>
          <c:idx val="1"/>
          <c:order val="1"/>
          <c:tx>
            <c:strRef>
              <c:f>[公开模板1.xls]图表!$A$109</c:f>
              <c:strCache>
                <c:ptCount val="1"/>
                <c:pt idx="0">
                  <c:v>2020年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[公开模板1.xls]图表!$B$107:$C$107</c:f>
              <c:strCache>
                <c:ptCount val="2"/>
                <c:pt idx="0">
                  <c:v>财政拨款收入</c:v>
                </c:pt>
                <c:pt idx="1">
                  <c:v>财政拨款支出</c:v>
                </c:pt>
              </c:strCache>
            </c:strRef>
          </c:cat>
          <c:val>
            <c:numRef>
              <c:f>[公开模板1.xls]图表!$B$109:$C$109</c:f>
              <c:numCache>
                <c:formatCode>#,##0.00</c:formatCode>
                <c:ptCount val="2"/>
                <c:pt idx="0">
                  <c:v>1015.5</c:v>
                </c:pt>
                <c:pt idx="1">
                  <c:v>1015.5</c:v>
                </c:pt>
              </c:numCache>
            </c:numRef>
          </c:val>
        </c:ser>
        <c:dLbls>
          <c:showLegendKey val="0"/>
          <c:showVal val="0"/>
          <c:showCatName val="0"/>
          <c:showSerName val="0"/>
          <c:showPercent val="0"/>
          <c:showBubbleSize val="0"/>
        </c:dLbls>
        <c:gapWidth val="150"/>
        <c:overlap val="0"/>
        <c:axId val="632545448"/>
        <c:axId val="660722296"/>
      </c:barChart>
      <c:catAx>
        <c:axId val="632545448"/>
        <c:scaling>
          <c:orientation val="minMax"/>
        </c:scaling>
        <c:delete val="0"/>
        <c:axPos val="b"/>
        <c:majorTickMark val="none"/>
        <c:minorTickMark val="none"/>
        <c:tickLblPos val="nextTo"/>
        <c:txPr>
          <a:bodyPr rot="0" spcFirstLastPara="0" vertOverflow="ellipsis" vert="horz" wrap="square" anchor="ctr" anchorCtr="1"/>
          <a:lstStyle/>
          <a:p>
            <a:pPr>
              <a:defRPr lang="zh-CN" sz="12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60722296"/>
        <c:crosses val="autoZero"/>
        <c:auto val="1"/>
        <c:lblAlgn val="ctr"/>
        <c:lblOffset val="100"/>
        <c:noMultiLvlLbl val="0"/>
      </c:catAx>
      <c:valAx>
        <c:axId val="660722296"/>
        <c:scaling>
          <c:orientation val="minMax"/>
          <c:min val="0"/>
        </c:scaling>
        <c:delete val="0"/>
        <c:axPos val="l"/>
        <c:majorGridlines/>
        <c:numFmt formatCode="#,##0.00"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32545448"/>
        <c:crosses val="autoZero"/>
        <c:crossBetween val="between"/>
      </c:valAx>
    </c:plotArea>
    <c:legend>
      <c:legendPos val="r"/>
      <c:layout>
        <c:manualLayout>
          <c:xMode val="edge"/>
          <c:yMode val="edge"/>
          <c:x val="0.890029941272004"/>
          <c:y val="0.491428571428571"/>
          <c:w val="0.095"/>
          <c:h val="0.10275"/>
        </c:manualLayout>
      </c:layout>
      <c:overlay val="0"/>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1"/>
              <a:t>一般公共预算财政拨款支出总体对比图（单位：万元）</a:t>
            </a:r>
            <a:endParaRPr sz="1200" b="1"/>
          </a:p>
        </c:rich>
      </c:tx>
      <c:layout>
        <c:manualLayout>
          <c:xMode val="edge"/>
          <c:yMode val="edge"/>
          <c:x val="0.1402135412692"/>
          <c:y val="0.0315528002239158"/>
        </c:manualLayout>
      </c:layout>
      <c:overlay val="0"/>
    </c:title>
    <c:autoTitleDeleted val="0"/>
    <c:plotArea>
      <c:layout>
        <c:manualLayout>
          <c:layoutTarget val="inner"/>
          <c:xMode val="edge"/>
          <c:yMode val="edge"/>
          <c:x val="0.12856071964018"/>
          <c:y val="0.164278264802656"/>
          <c:w val="0.772781065088757"/>
          <c:h val="0.743732590529248"/>
        </c:manualLayout>
      </c:layout>
      <c:barChart>
        <c:barDir val="col"/>
        <c:grouping val="clustered"/>
        <c:varyColors val="0"/>
        <c:ser>
          <c:idx val="0"/>
          <c:order val="0"/>
          <c:tx>
            <c:strRef>
              <c:f>[公开模板1.xls]图表!$B$134:$B$135</c:f>
              <c:strCache>
                <c:ptCount val="1"/>
                <c:pt idx="0">
                  <c:v>一般公共预算财政拨款支出对比图（单位：万元） 财政拨款支出</c:v>
                </c:pt>
              </c:strCache>
            </c:strRef>
          </c:tx>
          <c:invertIfNegative val="0"/>
          <c:dPt>
            <c:idx val="1"/>
            <c:invertIfNegative val="0"/>
            <c:bubble3D val="0"/>
            <c:spPr>
              <a:solidFill>
                <a:schemeClr val="accent3">
                  <a:lumMod val="60000"/>
                  <a:lumOff val="40000"/>
                </a:schemeClr>
              </a:solidFill>
            </c:spPr>
          </c:dPt>
          <c:dLbls>
            <c:dLbl>
              <c:idx val="0"/>
              <c:layout>
                <c:manualLayout>
                  <c:x val="0.00749625187406297"/>
                  <c:y val="0.022385100144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91715976331361"/>
                  <c:y val="0.02228412256267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[公开模板1.xls]图表!$A$136:$A$137</c:f>
              <c:strCache>
                <c:ptCount val="2"/>
                <c:pt idx="0">
                  <c:v>2021年</c:v>
                </c:pt>
                <c:pt idx="1">
                  <c:v>2020年</c:v>
                </c:pt>
              </c:strCache>
            </c:strRef>
          </c:cat>
          <c:val>
            <c:numRef>
              <c:f>[公开模板1.xls]图表!$B$136:$B$137</c:f>
              <c:numCache>
                <c:formatCode>#,##0.00</c:formatCode>
                <c:ptCount val="2"/>
                <c:pt idx="0">
                  <c:v>661.06</c:v>
                </c:pt>
                <c:pt idx="1">
                  <c:v>930.72</c:v>
                </c:pt>
              </c:numCache>
            </c:numRef>
          </c:val>
        </c:ser>
        <c:dLbls>
          <c:showLegendKey val="0"/>
          <c:showVal val="0"/>
          <c:showCatName val="0"/>
          <c:showSerName val="0"/>
          <c:showPercent val="0"/>
          <c:showBubbleSize val="0"/>
        </c:dLbls>
        <c:gapWidth val="150"/>
        <c:overlap val="0"/>
        <c:axId val="678490151"/>
        <c:axId val="952089929"/>
      </c:barChart>
      <c:catAx>
        <c:axId val="678490151"/>
        <c:scaling>
          <c:orientation val="minMax"/>
        </c:scaling>
        <c:delete val="0"/>
        <c:axPos val="b"/>
        <c:majorTickMark val="out"/>
        <c:minorTickMark val="none"/>
        <c:tickLblPos val="nextTo"/>
        <c:txPr>
          <a:bodyPr rot="0" spcFirstLastPara="0" vertOverflow="ellipsis" vert="horz" wrap="square" anchor="ctr" anchorCtr="1"/>
          <a:lstStyle/>
          <a:p>
            <a:pPr>
              <a:defRPr lang="zh-CN" sz="10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52089929"/>
        <c:crosses val="autoZero"/>
        <c:auto val="1"/>
        <c:lblAlgn val="ctr"/>
        <c:lblOffset val="100"/>
        <c:noMultiLvlLbl val="0"/>
      </c:catAx>
      <c:valAx>
        <c:axId val="952089929"/>
        <c:scaling>
          <c:orientation val="minMax"/>
        </c:scaling>
        <c:delete val="0"/>
        <c:axPos val="l"/>
        <c:majorGridlines/>
        <c:numFmt formatCode="#,##0.0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78490151"/>
        <c:crosses val="autoZero"/>
        <c:crossBetween val="between"/>
      </c:valAx>
    </c:plotArea>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政府功能分类科目决算支出数（单位：万元）</a:t>
            </a:r>
            <a:endParaRPr lang="zh-CN" altLang="en-US" sz="1200"/>
          </a:p>
        </c:rich>
      </c:tx>
      <c:layout/>
      <c:overlay val="0"/>
    </c:title>
    <c:autoTitleDeleted val="0"/>
    <c:plotArea>
      <c:layout>
        <c:manualLayout>
          <c:layoutTarget val="inner"/>
          <c:xMode val="edge"/>
          <c:yMode val="edge"/>
          <c:x val="0.0909695794937549"/>
          <c:y val="0.21723536236274"/>
          <c:w val="0.475296518301237"/>
          <c:h val="0.727748486623706"/>
        </c:manualLayout>
      </c:layout>
      <c:pieChart>
        <c:varyColors val="1"/>
        <c:ser>
          <c:idx val="0"/>
          <c:order val="0"/>
          <c:tx>
            <c:strRef>
              <c:f>'[决算公开 柱状图(1).xlsx]文字一到七'!$D$142</c:f>
              <c:strCache>
                <c:ptCount val="1"/>
                <c:pt idx="0">
                  <c:v>决算</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0.118004148285613"/>
                  <c:y val="-0.01298747045150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3029889273946"/>
                  <c:y val="-0.0161570613517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51757574918376"/>
                  <c:y val="-0.02750628914329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19399708455361"/>
                  <c:y val="0.0290913892033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3620675266402"/>
                  <c:y val="0.01778071186415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85072205128421"/>
                  <c:y val="-0.008012327890428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08546272629737"/>
                  <c:y val="-0.04834915055334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89864165777621"/>
                  <c:y val="-0.034289386177559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922026565492613"/>
                  <c:y val="-0.03254607679100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'[决算公开 柱状图(1).xlsx]文字一到七'!$B$143:$C$151</c:f>
              <c:multiLvlStrCache>
                <c:ptCount val="9"/>
                <c:lvl>
                  <c:pt idx="0">
                    <c:v>  行政运行</c:v>
                  </c:pt>
                  <c:pt idx="1">
                    <c:v>  公共法律服务</c:v>
                  </c:pt>
                  <c:pt idx="2">
                    <c:v>  事业运行</c:v>
                  </c:pt>
                  <c:pt idx="3">
                    <c:v>  其他司法支出</c:v>
                  </c:pt>
                  <c:pt idx="4">
                    <c:v>  机关事业单位基本养老保险缴费支出</c:v>
                  </c:pt>
                  <c:pt idx="5">
                    <c:v>  机关事业单位职业年金缴费支出</c:v>
                  </c:pt>
                  <c:pt idx="6">
                    <c:v>  行政单位医疗</c:v>
                  </c:pt>
                  <c:pt idx="7">
                    <c:v>  事业单位医疗</c:v>
                  </c:pt>
                  <c:pt idx="8">
                    <c:v>  住房公积金</c:v>
                  </c:pt>
                </c:lvl>
                <c:lvl>
                  <c:pt idx="0">
                    <c:v>2040601</c:v>
                  </c:pt>
                  <c:pt idx="1">
                    <c:v>2040607</c:v>
                  </c:pt>
                  <c:pt idx="2">
                    <c:v>2040650</c:v>
                  </c:pt>
                  <c:pt idx="3">
                    <c:v>2040699</c:v>
                  </c:pt>
                  <c:pt idx="4">
                    <c:v>2080505</c:v>
                  </c:pt>
                  <c:pt idx="5">
                    <c:v>2080506</c:v>
                  </c:pt>
                  <c:pt idx="6">
                    <c:v>2101101</c:v>
                  </c:pt>
                  <c:pt idx="7">
                    <c:v>2101102</c:v>
                  </c:pt>
                  <c:pt idx="8">
                    <c:v>2210201</c:v>
                  </c:pt>
                </c:lvl>
              </c:multiLvlStrCache>
            </c:multiLvlStrRef>
          </c:cat>
          <c:val>
            <c:numRef>
              <c:f>'[决算公开 柱状图(1).xlsx]文字一到七'!$D$143:$D$151</c:f>
              <c:numCache>
                <c:formatCode>#,##0.00</c:formatCode>
                <c:ptCount val="9"/>
                <c:pt idx="0">
                  <c:v>374.84</c:v>
                </c:pt>
                <c:pt idx="1">
                  <c:v>34</c:v>
                </c:pt>
                <c:pt idx="2">
                  <c:v>32.58</c:v>
                </c:pt>
                <c:pt idx="3">
                  <c:v>90.15</c:v>
                </c:pt>
                <c:pt idx="4">
                  <c:v>41.05</c:v>
                </c:pt>
                <c:pt idx="5">
                  <c:v>23.55</c:v>
                </c:pt>
                <c:pt idx="6">
                  <c:v>25.91</c:v>
                </c:pt>
                <c:pt idx="7">
                  <c:v>1.02</c:v>
                </c:pt>
                <c:pt idx="8">
                  <c:v>38.56</c:v>
                </c:pt>
              </c:numCache>
            </c:numRef>
          </c:val>
        </c:ser>
        <c:dLbls>
          <c:showLegendKey val="0"/>
          <c:showVal val="1"/>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6"/>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7"/>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8"/>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67644533485976"/>
          <c:y val="0.0942213395416974"/>
          <c:w val="0.30824270177447"/>
          <c:h val="0.865313292992387"/>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8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5588</Words>
  <Characters>6118</Characters>
  <Lines>55</Lines>
  <Paragraphs>15</Paragraphs>
  <TotalTime>1</TotalTime>
  <ScaleCrop>false</ScaleCrop>
  <LinksUpToDate>false</LinksUpToDate>
  <CharactersWithSpaces>6235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2022-10-25T08:00:00Z</dcterms:created>
  <dc:creator>Lenovo</dc:creator>
  <cp:lastModifiedBy>菩提的微笑</cp:lastModifiedBy>
  <cp:lastPrinted>2021-09-24T01:23:00Z</cp:lastPrinted>
  <dcterms:modified xsi:type="dcterms:W3CDTF">2023-07-07T03:17:50Z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2A27ED399C524A658984BAD4718F60A1_13</vt:lpwstr>
  </property>
</Properties>
</file>