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hint="eastAsia" w:ascii="黑体" w:hAnsi="黑体" w:eastAsia="黑体" w:cs="黑体"/>
          <w:kern w:val="0"/>
          <w:sz w:val="36"/>
          <w:szCs w:val="36"/>
        </w:rPr>
      </w:pPr>
      <w:bookmarkStart w:id="0" w:name="_GoBack"/>
      <w:bookmarkEnd w:id="0"/>
    </w:p>
    <w:p>
      <w:pPr>
        <w:widowControl/>
        <w:adjustRightInd w:val="0"/>
        <w:snapToGrid w:val="0"/>
        <w:spacing w:after="200"/>
        <w:jc w:val="center"/>
        <w:rPr>
          <w:rFonts w:ascii="黑体" w:hAnsi="黑体" w:eastAsia="黑体" w:cstheme="minorBidi"/>
          <w:kern w:val="0"/>
          <w:sz w:val="36"/>
          <w:szCs w:val="36"/>
        </w:rPr>
      </w:pPr>
      <w:r>
        <w:rPr>
          <w:rFonts w:hint="eastAsia" w:ascii="黑体" w:hAnsi="黑体" w:eastAsia="黑体" w:cstheme="minorBidi"/>
          <w:kern w:val="0"/>
          <w:sz w:val="36"/>
          <w:szCs w:val="36"/>
        </w:rPr>
        <w:t>商洛市卫生健康执法支队</w:t>
      </w:r>
    </w:p>
    <w:p>
      <w:pPr>
        <w:widowControl/>
        <w:adjustRightInd w:val="0"/>
        <w:snapToGrid w:val="0"/>
        <w:spacing w:after="200"/>
        <w:jc w:val="center"/>
        <w:rPr>
          <w:rFonts w:ascii="黑体" w:hAnsi="黑体" w:eastAsia="黑体" w:cstheme="minorBidi"/>
          <w:kern w:val="0"/>
          <w:sz w:val="36"/>
          <w:szCs w:val="36"/>
        </w:rPr>
      </w:pPr>
      <w:r>
        <w:rPr>
          <w:rFonts w:hint="eastAsia" w:ascii="黑体" w:hAnsi="黑体" w:eastAsia="黑体" w:cs="黑体"/>
          <w:kern w:val="0"/>
          <w:sz w:val="36"/>
          <w:szCs w:val="36"/>
        </w:rPr>
        <w:t>2023年单位预算公开说明</w:t>
      </w:r>
    </w:p>
    <w:p>
      <w:pPr>
        <w:widowControl/>
        <w:adjustRightInd w:val="0"/>
        <w:snapToGrid w:val="0"/>
        <w:spacing w:after="200"/>
        <w:jc w:val="left"/>
        <w:rPr>
          <w:rFonts w:ascii="Tahoma" w:hAnsi="Tahoma" w:eastAsia="微软雅黑" w:cstheme="minorBidi"/>
          <w:kern w:val="0"/>
          <w:sz w:val="22"/>
          <w:szCs w:val="22"/>
        </w:rPr>
      </w:pPr>
    </w:p>
    <w:p>
      <w:pPr>
        <w:widowControl/>
        <w:adjustRightInd w:val="0"/>
        <w:snapToGrid w:val="0"/>
        <w:spacing w:after="200"/>
        <w:jc w:val="center"/>
        <w:rPr>
          <w:rFonts w:ascii="Tahoma" w:hAnsi="Tahoma" w:eastAsia="微软雅黑" w:cstheme="minorBidi"/>
          <w:kern w:val="0"/>
          <w:sz w:val="36"/>
          <w:szCs w:val="36"/>
        </w:rPr>
      </w:pPr>
      <w:r>
        <w:rPr>
          <w:rFonts w:hint="eastAsia" w:ascii="Tahoma" w:hAnsi="Tahoma" w:eastAsia="微软雅黑" w:cstheme="minorBidi"/>
          <w:b/>
          <w:bCs/>
          <w:kern w:val="0"/>
          <w:sz w:val="36"/>
          <w:szCs w:val="36"/>
        </w:rPr>
        <w:t>目录</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第一部分 单位概况</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一、主要职责及机构设置</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二、工作任务</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三、人员情况说明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第二部分 收支情况</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四、收支说明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第三部分  其他情况</w:t>
      </w:r>
    </w:p>
    <w:p>
      <w:pPr>
        <w:widowControl/>
        <w:adjustRightInd w:val="0"/>
        <w:snapToGrid w:val="0"/>
        <w:spacing w:after="200"/>
        <w:jc w:val="left"/>
        <w:rPr>
          <w:rFonts w:ascii="宋体" w:hAnsi="宋体" w:eastAsia="微软雅黑" w:cs="宋体"/>
          <w:kern w:val="0"/>
          <w:sz w:val="32"/>
          <w:szCs w:val="32"/>
          <w:u w:val="single"/>
        </w:rPr>
      </w:pPr>
      <w:r>
        <w:rPr>
          <w:rFonts w:hint="eastAsia" w:ascii="宋体" w:hAnsi="宋体" w:cs="宋体"/>
          <w:kern w:val="0"/>
          <w:sz w:val="32"/>
          <w:szCs w:val="32"/>
        </w:rPr>
        <w:t>五、“三公”经费及会议费、培训费情况说明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六、国有资产占有使用及资产购置情况说明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七、政府采购情况说明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八、绩效目标说明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九、公用经费情况说明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十、专业名词解释</w:t>
      </w:r>
    </w:p>
    <w:p>
      <w:pPr>
        <w:widowControl/>
        <w:adjustRightInd w:val="0"/>
        <w:snapToGrid w:val="0"/>
        <w:spacing w:after="200"/>
        <w:jc w:val="left"/>
        <w:rPr>
          <w:rFonts w:ascii="宋体" w:hAnsi="宋体" w:eastAsia="微软雅黑" w:cs="宋体"/>
          <w:b/>
          <w:bCs/>
          <w:kern w:val="0"/>
          <w:sz w:val="32"/>
          <w:szCs w:val="32"/>
        </w:rPr>
      </w:pPr>
      <w:r>
        <w:rPr>
          <w:rFonts w:hint="eastAsia" w:ascii="宋体" w:hAnsi="宋体" w:cs="宋体"/>
          <w:b/>
          <w:bCs/>
          <w:kern w:val="0"/>
          <w:sz w:val="32"/>
          <w:szCs w:val="32"/>
        </w:rPr>
        <w:t>第四部分  公开报表</w:t>
      </w:r>
    </w:p>
    <w:p>
      <w:pPr>
        <w:widowControl/>
        <w:adjustRightInd w:val="0"/>
        <w:snapToGrid w:val="0"/>
        <w:spacing w:after="200"/>
        <w:jc w:val="left"/>
        <w:rPr>
          <w:rFonts w:hint="eastAsia" w:ascii="宋体" w:hAnsi="宋体" w:cs="宋体"/>
          <w:kern w:val="0"/>
          <w:sz w:val="32"/>
          <w:szCs w:val="32"/>
        </w:rPr>
        <w:sectPr>
          <w:headerReference r:id="rId3" w:type="default"/>
          <w:footerReference r:id="rId4" w:type="default"/>
          <w:footerReference r:id="rId5" w:type="even"/>
          <w:pgSz w:w="11907" w:h="16840"/>
          <w:pgMar w:top="1440" w:right="1797" w:bottom="1440" w:left="1797" w:header="851" w:footer="992" w:gutter="0"/>
          <w:pgNumType w:fmt="numberInDash"/>
          <w:cols w:space="720" w:num="1"/>
          <w:titlePg/>
          <w:docGrid w:linePitch="312" w:charSpace="0"/>
        </w:sectPr>
      </w:pPr>
      <w:r>
        <w:rPr>
          <w:rFonts w:hint="eastAsia" w:ascii="宋体" w:hAnsi="宋体" w:cs="宋体"/>
          <w:kern w:val="0"/>
          <w:sz w:val="32"/>
          <w:szCs w:val="32"/>
        </w:rPr>
        <w:t>（具体预算公开报表）</w:t>
      </w:r>
    </w:p>
    <w:p>
      <w:pP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第一部分  单位概况</w:t>
      </w:r>
    </w:p>
    <w:p>
      <w:pPr>
        <w:spacing w:line="560"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一、主要职责及机构设置</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本单位是参照公务员管理的事业单位，主要</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行政区域内公共卫生、医疗卫生、计划生育等综合监督管理工作。组织开展行政区域内公共场所、饮用水安全、传染病防治、医疗服务、放射卫生、职业卫生、学校卫生、消毒产品、建设项目预防性卫生、计划生育等监督检查，整顿和规范辖区卫生计生服务市场秩序，组织查处违法行为，查办重大违法案件；承担行政区域内卫生监督投诉举报受理和卫生监督稽查工作，开展行政区域内卫生监督法制宣传、培训及信息收集、汇总、上报等工作；对下级卫生监督执法机构予以业务指导，组织、协调跨区域卫生监督执法工作；参与行政区域内重大活动卫生保障，协助调查处理突发公共卫生事件。</w:t>
      </w:r>
    </w:p>
    <w:p>
      <w:pPr>
        <w:numPr>
          <w:ilvl w:val="0"/>
          <w:numId w:val="0"/>
        </w:numPr>
        <w:spacing w:line="560" w:lineRule="exact"/>
        <w:ind w:left="803" w:leftChars="0"/>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工作任务</w:t>
      </w:r>
    </w:p>
    <w:p>
      <w:pPr>
        <w:pStyle w:val="5"/>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left="0" w:leftChars="0" w:firstLine="641" w:firstLineChars="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落实日常卫生监督任务。一是深入开展场所卫生监督工作，二是</w:t>
      </w:r>
      <w:r>
        <w:rPr>
          <w:rFonts w:hint="eastAsia" w:ascii="仿宋" w:hAnsi="仿宋" w:eastAsia="仿宋" w:cs="仿宋"/>
          <w:b w:val="0"/>
          <w:bCs w:val="0"/>
          <w:color w:val="auto"/>
          <w:sz w:val="32"/>
          <w:szCs w:val="32"/>
          <w:lang w:val="en-US" w:eastAsia="zh-CN"/>
        </w:rPr>
        <w:t>有力保障生活饮用水监督工作，三是</w:t>
      </w:r>
      <w:r>
        <w:rPr>
          <w:rFonts w:hint="eastAsia" w:ascii="仿宋" w:hAnsi="仿宋" w:eastAsia="仿宋" w:cs="仿宋"/>
          <w:b w:val="0"/>
          <w:bCs w:val="0"/>
          <w:sz w:val="32"/>
          <w:szCs w:val="32"/>
          <w:lang w:val="en-US" w:eastAsia="zh-CN"/>
        </w:rPr>
        <w:t>有序推进学校卫生监督，四是</w:t>
      </w:r>
      <w:r>
        <w:rPr>
          <w:rFonts w:hint="eastAsia" w:ascii="仿宋" w:hAnsi="仿宋" w:eastAsia="仿宋" w:cs="仿宋"/>
          <w:b w:val="0"/>
          <w:bCs w:val="0"/>
          <w:color w:val="auto"/>
          <w:sz w:val="32"/>
          <w:szCs w:val="32"/>
          <w:lang w:val="en-US" w:eastAsia="zh-CN"/>
        </w:rPr>
        <w:t>稳妥推进职业卫生监督工作，五是</w:t>
      </w:r>
      <w:r>
        <w:rPr>
          <w:rFonts w:hint="eastAsia" w:ascii="仿宋" w:hAnsi="仿宋" w:eastAsia="仿宋" w:cs="仿宋"/>
          <w:b w:val="0"/>
          <w:bCs w:val="0"/>
          <w:sz w:val="32"/>
          <w:szCs w:val="32"/>
          <w:lang w:val="en-US" w:eastAsia="zh-CN"/>
        </w:rPr>
        <w:t>卓有成效开展医疗市场</w:t>
      </w:r>
      <w:r>
        <w:rPr>
          <w:rFonts w:hint="eastAsia" w:ascii="仿宋" w:hAnsi="仿宋" w:eastAsia="仿宋" w:cs="仿宋"/>
          <w:b w:val="0"/>
          <w:bCs w:val="0"/>
          <w:sz w:val="32"/>
          <w:szCs w:val="32"/>
        </w:rPr>
        <w:t>监督</w:t>
      </w:r>
      <w:r>
        <w:rPr>
          <w:rFonts w:hint="eastAsia" w:ascii="仿宋" w:hAnsi="仿宋" w:eastAsia="仿宋" w:cs="仿宋"/>
          <w:b w:val="0"/>
          <w:bCs w:val="0"/>
          <w:sz w:val="32"/>
          <w:szCs w:val="32"/>
          <w:lang w:val="en-US" w:eastAsia="zh-CN"/>
        </w:rPr>
        <w:t>工作，六是扎实细致开展稽查信息工作。</w:t>
      </w:r>
    </w:p>
    <w:p>
      <w:pPr>
        <w:pStyle w:val="5"/>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left="0" w:leftChars="0" w:firstLine="641" w:firstLineChars="0"/>
        <w:textAlignment w:val="auto"/>
        <w:rPr>
          <w:rFonts w:ascii="仿宋_GB2312" w:hAnsi="仿宋_GB2312" w:cs="仿宋_GB2312"/>
          <w:color w:val="000000"/>
        </w:rPr>
      </w:pPr>
      <w:r>
        <w:rPr>
          <w:rFonts w:hint="eastAsia" w:ascii="仿宋" w:hAnsi="仿宋" w:eastAsia="仿宋" w:cs="仿宋"/>
          <w:b w:val="0"/>
          <w:bCs w:val="0"/>
          <w:color w:val="000000"/>
          <w:kern w:val="0"/>
          <w:sz w:val="32"/>
          <w:szCs w:val="32"/>
          <w:lang w:val="en-US" w:eastAsia="zh-CN" w:bidi="ar"/>
        </w:rPr>
        <w:t>疫情防控工作持续推进。一是</w:t>
      </w:r>
      <w:r>
        <w:rPr>
          <w:rStyle w:val="8"/>
          <w:rFonts w:hint="eastAsia" w:ascii="仿宋" w:hAnsi="仿宋" w:eastAsia="仿宋" w:cs="仿宋"/>
          <w:b w:val="0"/>
          <w:bCs w:val="0"/>
          <w:caps w:val="0"/>
          <w:color w:val="444444"/>
          <w:spacing w:val="0"/>
          <w:sz w:val="32"/>
          <w:szCs w:val="32"/>
          <w:u w:val="none"/>
        </w:rPr>
        <w:t>完善制度</w:t>
      </w:r>
      <w:r>
        <w:rPr>
          <w:rStyle w:val="8"/>
          <w:rFonts w:hint="eastAsia" w:ascii="仿宋" w:hAnsi="仿宋" w:eastAsia="仿宋" w:cs="仿宋"/>
          <w:b w:val="0"/>
          <w:bCs w:val="0"/>
          <w:caps w:val="0"/>
          <w:color w:val="444444"/>
          <w:spacing w:val="0"/>
          <w:sz w:val="32"/>
          <w:szCs w:val="32"/>
          <w:u w:val="none"/>
          <w:lang w:val="en-US" w:eastAsia="zh-CN"/>
        </w:rPr>
        <w:t>规范内控，</w:t>
      </w:r>
      <w:r>
        <w:rPr>
          <w:rStyle w:val="8"/>
          <w:rFonts w:hint="eastAsia" w:ascii="仿宋" w:hAnsi="仿宋" w:cs="仿宋"/>
          <w:b w:val="0"/>
          <w:bCs w:val="0"/>
          <w:caps w:val="0"/>
          <w:color w:val="444444"/>
          <w:spacing w:val="0"/>
          <w:sz w:val="32"/>
          <w:szCs w:val="32"/>
          <w:u w:val="none"/>
          <w:lang w:val="en-US" w:eastAsia="zh-CN"/>
        </w:rPr>
        <w:t>全面加强各单位内部常态化疫情防控工作；</w:t>
      </w:r>
      <w:r>
        <w:rPr>
          <w:rFonts w:hint="eastAsia" w:ascii="仿宋" w:hAnsi="仿宋" w:eastAsia="仿宋" w:cs="仿宋"/>
          <w:b w:val="0"/>
          <w:bCs w:val="0"/>
          <w:color w:val="000000"/>
          <w:kern w:val="0"/>
          <w:sz w:val="32"/>
          <w:szCs w:val="32"/>
          <w:lang w:val="en-US" w:eastAsia="zh-CN"/>
        </w:rPr>
        <w:t>二是</w:t>
      </w:r>
      <w:r>
        <w:rPr>
          <w:rFonts w:hint="eastAsia" w:ascii="仿宋" w:hAnsi="仿宋" w:eastAsia="仿宋" w:cs="仿宋"/>
          <w:b w:val="0"/>
          <w:bCs w:val="0"/>
          <w:color w:val="auto"/>
          <w:sz w:val="32"/>
          <w:szCs w:val="32"/>
          <w:lang w:val="en-US" w:eastAsia="zh-CN"/>
        </w:rPr>
        <w:t>常态化疫情</w:t>
      </w:r>
      <w:r>
        <w:rPr>
          <w:rFonts w:hint="eastAsia" w:ascii="仿宋" w:hAnsi="仿宋" w:eastAsia="仿宋" w:cs="仿宋"/>
          <w:b w:val="0"/>
          <w:bCs w:val="0"/>
          <w:color w:val="auto"/>
          <w:sz w:val="32"/>
          <w:szCs w:val="32"/>
        </w:rPr>
        <w:t>防控</w:t>
      </w:r>
      <w:r>
        <w:rPr>
          <w:rFonts w:hint="eastAsia" w:ascii="仿宋" w:hAnsi="仿宋" w:eastAsia="仿宋" w:cs="仿宋"/>
          <w:b w:val="0"/>
          <w:bCs w:val="0"/>
          <w:color w:val="auto"/>
          <w:sz w:val="32"/>
          <w:szCs w:val="32"/>
          <w:lang w:val="en-US" w:eastAsia="zh-CN"/>
        </w:rPr>
        <w:t>监督检查，开展对</w:t>
      </w:r>
      <w:r>
        <w:rPr>
          <w:rFonts w:hint="eastAsia" w:ascii="仿宋" w:hAnsi="仿宋" w:cs="仿宋"/>
          <w:b w:val="0"/>
          <w:bCs w:val="0"/>
          <w:color w:val="auto"/>
          <w:sz w:val="32"/>
          <w:szCs w:val="32"/>
          <w:lang w:val="en-US" w:eastAsia="zh-CN"/>
        </w:rPr>
        <w:t>全</w:t>
      </w:r>
      <w:r>
        <w:rPr>
          <w:rFonts w:hint="eastAsia" w:ascii="仿宋" w:hAnsi="仿宋" w:eastAsia="仿宋" w:cs="仿宋"/>
          <w:b w:val="0"/>
          <w:bCs w:val="0"/>
          <w:color w:val="auto"/>
          <w:sz w:val="32"/>
          <w:szCs w:val="32"/>
          <w:lang w:val="en-US" w:eastAsia="zh-CN"/>
        </w:rPr>
        <w:t>市学校</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托幼机构</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医疗机构、公共场所</w:t>
      </w:r>
      <w:r>
        <w:rPr>
          <w:rFonts w:hint="eastAsia" w:ascii="仿宋" w:hAnsi="仿宋" w:cs="仿宋"/>
          <w:b w:val="0"/>
          <w:bCs w:val="0"/>
          <w:color w:val="auto"/>
          <w:sz w:val="32"/>
          <w:szCs w:val="32"/>
          <w:lang w:val="en-US" w:eastAsia="zh-CN"/>
        </w:rPr>
        <w:t>等</w:t>
      </w:r>
      <w:r>
        <w:rPr>
          <w:rFonts w:hint="eastAsia" w:ascii="仿宋" w:hAnsi="仿宋" w:eastAsia="仿宋" w:cs="仿宋"/>
          <w:b w:val="0"/>
          <w:bCs w:val="0"/>
          <w:color w:val="auto"/>
          <w:sz w:val="32"/>
          <w:szCs w:val="32"/>
          <w:lang w:val="en-US" w:eastAsia="zh-CN"/>
        </w:rPr>
        <w:t>单位的疫情防控监督检查，确保我</w:t>
      </w:r>
      <w:r>
        <w:rPr>
          <w:rFonts w:hint="eastAsia" w:ascii="仿宋" w:hAnsi="仿宋" w:eastAsia="仿宋" w:cs="仿宋"/>
          <w:color w:val="auto"/>
          <w:sz w:val="32"/>
          <w:szCs w:val="32"/>
          <w:lang w:val="en-US" w:eastAsia="zh-CN"/>
        </w:rPr>
        <w:t>市疫情防控卫生监督工作实效。</w:t>
      </w:r>
    </w:p>
    <w:p>
      <w:pPr>
        <w:pStyle w:val="5"/>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left="0" w:leftChars="0" w:firstLine="641" w:firstLineChars="0"/>
        <w:textAlignment w:val="auto"/>
        <w:rPr>
          <w:rFonts w:ascii="仿宋_GB2312" w:hAnsi="仿宋_GB2312" w:cs="仿宋_GB2312"/>
        </w:rPr>
      </w:pPr>
      <w:r>
        <w:rPr>
          <w:rFonts w:hint="eastAsia" w:ascii="仿宋" w:hAnsi="仿宋" w:eastAsia="仿宋" w:cs="仿宋"/>
          <w:b w:val="0"/>
          <w:bCs/>
          <w:color w:val="auto"/>
          <w:kern w:val="2"/>
          <w:sz w:val="32"/>
          <w:szCs w:val="32"/>
          <w:lang w:val="en-US" w:eastAsia="zh-CN" w:bidi="ar-SA"/>
        </w:rPr>
        <w:t>全面完成“双随机”监督任务。按照省市卫健委的要求，按时按进度完成本年度国抽“双随机”任务，使监督完成率和完结率均能达到100%。</w:t>
      </w:r>
    </w:p>
    <w:p>
      <w:pPr>
        <w:pStyle w:val="5"/>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left="0" w:leftChars="0" w:firstLine="641" w:firstLineChars="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持续开展九大“专项整治”工作。一是开展医疗机构集中整治、严厉打击非法行医；二是开展传染病防治专项监督检查；三是开展抗（抑）菌制剂专项治理活动；四是开展打击整治养老诈骗专项治理行动；五是开展秦岭生态环境保护区农家乐（民宿）专项治理活动；六是开展医疗美容专项治理活动；七是开展餐饮具集中清洗消毒专项治理活动；八是开展职业病危害专项治理活动；九是疫苗接种专项监督检查工作。</w:t>
      </w:r>
    </w:p>
    <w:p>
      <w:pPr>
        <w:pStyle w:val="5"/>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left="0" w:leftChars="0" w:firstLine="641" w:firstLineChars="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全面提升监督执法能力。一是加大培训力度，本年度计划全年开展内部行政执法培训活动，通过微信群及时推送有价值的各类培训题材供全市卫生健康执法人员学习；组织全体干部职工参加网络平台培训每人30学时以上。</w:t>
      </w:r>
    </w:p>
    <w:p>
      <w:pPr>
        <w:pStyle w:val="5"/>
        <w:keepNext w:val="0"/>
        <w:keepLines w:val="0"/>
        <w:pageBreakBefore w:val="0"/>
        <w:widowControl w:val="0"/>
        <w:numPr>
          <w:ilvl w:val="0"/>
          <w:numId w:val="2"/>
        </w:numPr>
        <w:pBdr>
          <w:bottom w:val="single" w:color="FFFFFF" w:sz="4" w:space="31"/>
        </w:pBdr>
        <w:kinsoku/>
        <w:wordWrap/>
        <w:overflowPunct/>
        <w:topLinePunct w:val="0"/>
        <w:autoSpaceDE/>
        <w:autoSpaceDN w:val="0"/>
        <w:bidi w:val="0"/>
        <w:adjustRightInd/>
        <w:snapToGrid/>
        <w:spacing w:line="560" w:lineRule="exact"/>
        <w:ind w:firstLine="643" w:firstLineChars="200"/>
        <w:textAlignment w:val="auto"/>
        <w:rPr>
          <w:rFonts w:hint="eastAsia" w:ascii="方正小标宋简体" w:hAnsi="方正小标宋简体" w:eastAsia="方正小标宋简体" w:cs="方正小标宋简体"/>
          <w:bCs/>
          <w:kern w:val="0"/>
          <w:sz w:val="32"/>
          <w:szCs w:val="32"/>
        </w:rPr>
      </w:pPr>
      <w:r>
        <w:rPr>
          <w:rFonts w:hint="eastAsia" w:ascii="仿宋_GB2312" w:hAnsi="仿宋_GB2312" w:cs="仿宋_GB2312"/>
          <w:b/>
          <w:bCs/>
        </w:rPr>
        <w:t>人员情况说明</w:t>
      </w:r>
    </w:p>
    <w:p>
      <w:pPr>
        <w:pStyle w:val="5"/>
        <w:keepNext w:val="0"/>
        <w:keepLines w:val="0"/>
        <w:pageBreakBefore w:val="0"/>
        <w:widowControl w:val="0"/>
        <w:numPr>
          <w:ilvl w:val="0"/>
          <w:numId w:val="0"/>
        </w:numPr>
        <w:pBdr>
          <w:bottom w:val="single" w:color="FFFFFF" w:sz="4" w:space="31"/>
        </w:pBdr>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eastAsia="仿宋_GB2312" w:cs="仿宋_GB2312"/>
          <w:sz w:val="32"/>
          <w:szCs w:val="32"/>
          <w:lang w:eastAsia="zh-CN"/>
        </w:rPr>
        <w:pict>
          <v:shape id="_x0000_s1030" o:spid="_x0000_s1030" o:spt="75" type="#_x0000_t75" style="position:absolute;left:0pt;margin-left:31.9pt;margin-top:36.1pt;height:230.95pt;width:410.95pt;mso-wrap-distance-bottom:0pt;mso-wrap-distance-top:0pt;z-index:251660288;mso-width-relative:page;mso-height-relative:page;" o:ole="t" filled="f" o:preferrelative="t" stroked="t" coordsize="21600,21600">
            <v:path/>
            <v:fill on="f" focussize="0,0"/>
            <v:stroke weight="0pt" color="#FFFFFF" joinstyle="miter"/>
            <v:imagedata r:id="rId8" o:title=""/>
            <o:lock v:ext="edit" aspectratio="t"/>
            <w10:wrap type="topAndBottom"/>
          </v:shape>
          <o:OLEObject Type="Embed" ProgID="Excel.Chart.8" ShapeID="_x0000_s1030" DrawAspect="Content" ObjectID="_1468075725" r:id="rId7">
            <o:LockedField>false</o:LockedField>
          </o:OLEObject>
        </w:pic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参照公务员法管理工作人员26人，工勤人员2</w:t>
      </w:r>
      <w:r>
        <w:rPr>
          <w:rFonts w:hint="eastAsia" w:ascii="仿宋_GB2312" w:hAnsi="仿宋_GB2312" w:eastAsia="仿宋_GB2312" w:cs="仿宋_GB2312"/>
          <w:sz w:val="32"/>
          <w:szCs w:val="32"/>
        </w:rPr>
        <w:t>人</w:t>
      </w:r>
      <w:r>
        <w:rPr>
          <w:rFonts w:hint="eastAsia" w:ascii="仿宋_GB2312" w:hAnsi="仿宋_GB2312" w:cs="仿宋_GB2312"/>
          <w:sz w:val="32"/>
          <w:szCs w:val="32"/>
          <w:lang w:eastAsia="zh-CN"/>
        </w:rPr>
        <w:t>，</w:t>
      </w:r>
      <w:r>
        <w:rPr>
          <w:rFonts w:hint="eastAsia" w:ascii="仿宋_GB2312" w:hAnsi="仿宋_GB2312" w:cs="仿宋_GB2312"/>
        </w:rPr>
        <w:t>单位管理的退休人员</w:t>
      </w:r>
      <w:r>
        <w:rPr>
          <w:rFonts w:hint="eastAsia" w:ascii="仿宋_GB2312" w:hAnsi="仿宋_GB2312" w:cs="仿宋_GB2312"/>
          <w:lang w:val="en-US" w:eastAsia="zh-CN"/>
        </w:rPr>
        <w:t>22</w:t>
      </w:r>
      <w:r>
        <w:rPr>
          <w:rFonts w:hint="eastAsia" w:ascii="仿宋_GB2312" w:hAnsi="仿宋_GB2312" w:cs="仿宋_GB2312"/>
        </w:rPr>
        <w:t>人。</w:t>
      </w:r>
    </w:p>
    <w:p>
      <w:pPr>
        <w:pStyle w:val="5"/>
        <w:pBdr>
          <w:bottom w:val="single" w:color="FFFFFF" w:sz="4" w:space="31"/>
        </w:pBdr>
        <w:autoSpaceDE/>
        <w:spacing w:line="560" w:lineRule="exact"/>
        <w:ind w:firstLine="0"/>
        <w:jc w:val="center"/>
        <w:rPr>
          <w:rFonts w:hint="eastAsia" w:ascii="仿宋_GB2312" w:hAnsi="仿宋_GB2312" w:cs="仿宋_GB2312"/>
          <w:b/>
          <w:bCs/>
        </w:rPr>
      </w:pPr>
    </w:p>
    <w:p>
      <w:pPr>
        <w:pStyle w:val="5"/>
        <w:pBdr>
          <w:bottom w:val="single" w:color="FFFFFF" w:sz="4" w:space="31"/>
        </w:pBdr>
        <w:autoSpaceDE/>
        <w:spacing w:line="560" w:lineRule="exact"/>
        <w:ind w:firstLine="0"/>
        <w:jc w:val="center"/>
        <w:rPr>
          <w:rFonts w:hint="eastAsia" w:ascii="仿宋_GB2312" w:hAnsi="仿宋_GB2312" w:cs="仿宋_GB2312"/>
          <w:b/>
          <w:bCs/>
        </w:rPr>
      </w:pPr>
      <w:r>
        <w:rPr>
          <w:rFonts w:hint="eastAsia" w:ascii="仿宋_GB2312" w:hAnsi="仿宋_GB2312" w:cs="仿宋_GB2312"/>
          <w:b/>
          <w:bCs/>
        </w:rPr>
        <w:t>第二部分  收支情况</w:t>
      </w:r>
    </w:p>
    <w:p>
      <w:pPr>
        <w:pStyle w:val="5"/>
        <w:pBdr>
          <w:bottom w:val="single" w:color="FFFFFF" w:sz="4" w:space="31"/>
        </w:pBdr>
        <w:autoSpaceDE/>
        <w:spacing w:line="560" w:lineRule="exact"/>
        <w:ind w:firstLine="643" w:firstLineChars="200"/>
        <w:jc w:val="left"/>
        <w:rPr>
          <w:rFonts w:hint="eastAsia" w:ascii="仿宋_GB2312" w:hAnsi="仿宋_GB2312" w:cs="仿宋_GB2312"/>
          <w:b/>
          <w:bCs/>
        </w:rPr>
      </w:pPr>
      <w:r>
        <w:rPr>
          <w:rFonts w:hint="eastAsia" w:ascii="仿宋_GB2312" w:hAnsi="仿宋_GB2312" w:cs="仿宋_GB2312"/>
          <w:b/>
          <w:bCs/>
        </w:rPr>
        <w:t>四、收支说明</w:t>
      </w:r>
    </w:p>
    <w:p>
      <w:pPr>
        <w:pStyle w:val="5"/>
        <w:pBdr>
          <w:bottom w:val="single" w:color="FFFFFF" w:sz="4" w:space="31"/>
        </w:pBdr>
        <w:autoSpaceDE/>
        <w:spacing w:line="560" w:lineRule="exact"/>
        <w:ind w:firstLine="643" w:firstLineChars="200"/>
        <w:jc w:val="left"/>
        <w:rPr>
          <w:rFonts w:hint="eastAsia" w:ascii="仿宋_GB2312" w:hAnsi="仿宋_GB2312" w:cs="仿宋_GB2312"/>
          <w:b/>
          <w:bCs/>
        </w:rPr>
      </w:pPr>
      <w:r>
        <w:rPr>
          <w:rFonts w:hint="eastAsia" w:ascii="仿宋_GB2312" w:hAnsi="仿宋_GB2312" w:cs="仿宋_GB2312"/>
          <w:b/>
          <w:bCs/>
        </w:rPr>
        <w:t>（一）收支预算总体情况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按照综合预算的原则，本单位所有收入和支出均纳入部门预算管理。本单位当年预算收入</w:t>
      </w:r>
      <w:r>
        <w:rPr>
          <w:rFonts w:hint="eastAsia" w:ascii="仿宋_GB2312" w:hAnsi="仿宋_GB2312" w:cs="仿宋_GB2312"/>
          <w:lang w:val="en-US" w:eastAsia="zh-CN"/>
        </w:rPr>
        <w:t>418.75</w:t>
      </w:r>
      <w:r>
        <w:rPr>
          <w:rFonts w:hint="eastAsia" w:ascii="仿宋_GB2312" w:hAnsi="仿宋_GB2312" w:cs="仿宋_GB2312"/>
        </w:rPr>
        <w:t>万元，其中一般公共预算拨款收入</w:t>
      </w:r>
      <w:r>
        <w:rPr>
          <w:rFonts w:hint="eastAsia" w:ascii="仿宋_GB2312" w:hAnsi="仿宋_GB2312" w:cs="仿宋_GB2312"/>
          <w:lang w:val="en-US" w:eastAsia="zh-CN"/>
        </w:rPr>
        <w:t>418.75</w:t>
      </w:r>
      <w:r>
        <w:rPr>
          <w:rFonts w:hint="eastAsia" w:ascii="仿宋_GB2312" w:hAnsi="仿宋_GB2312" w:cs="仿宋_GB2312"/>
        </w:rPr>
        <w:t>万元，较上年增加</w:t>
      </w:r>
      <w:r>
        <w:rPr>
          <w:rFonts w:hint="eastAsia" w:ascii="仿宋_GB2312" w:hAnsi="仿宋_GB2312" w:cs="仿宋_GB2312"/>
          <w:lang w:val="en-US" w:eastAsia="zh-CN"/>
        </w:rPr>
        <w:t>39.52</w:t>
      </w:r>
      <w:r>
        <w:rPr>
          <w:rFonts w:hint="eastAsia" w:ascii="仿宋_GB2312" w:hAnsi="仿宋_GB2312" w:cs="仿宋_GB2312"/>
        </w:rPr>
        <w:t>万元，主要原因是本年预算支出增加绩效奖金支出；本单位当年预算支出</w:t>
      </w:r>
      <w:r>
        <w:rPr>
          <w:rFonts w:hint="eastAsia" w:ascii="仿宋_GB2312" w:hAnsi="仿宋_GB2312" w:cs="仿宋_GB2312"/>
          <w:lang w:val="en-US" w:eastAsia="zh-CN"/>
        </w:rPr>
        <w:t>418.75</w:t>
      </w:r>
      <w:r>
        <w:rPr>
          <w:rFonts w:hint="eastAsia" w:ascii="仿宋_GB2312" w:hAnsi="仿宋_GB2312" w:cs="仿宋_GB2312"/>
        </w:rPr>
        <w:t>万元，其中一般公共预算拨款支出</w:t>
      </w:r>
      <w:r>
        <w:rPr>
          <w:rFonts w:hint="eastAsia" w:ascii="仿宋_GB2312" w:hAnsi="仿宋_GB2312" w:cs="仿宋_GB2312"/>
          <w:lang w:val="en-US" w:eastAsia="zh-CN"/>
        </w:rPr>
        <w:t>418.75</w:t>
      </w:r>
      <w:r>
        <w:rPr>
          <w:rFonts w:hint="eastAsia" w:ascii="仿宋_GB2312" w:hAnsi="仿宋_GB2312" w:cs="仿宋_GB2312"/>
        </w:rPr>
        <w:t>万元，较上年增加</w:t>
      </w:r>
      <w:r>
        <w:rPr>
          <w:rFonts w:hint="eastAsia" w:ascii="仿宋_GB2312" w:hAnsi="仿宋_GB2312" w:cs="仿宋_GB2312"/>
          <w:lang w:val="en-US" w:eastAsia="zh-CN"/>
        </w:rPr>
        <w:t>39.52</w:t>
      </w:r>
      <w:r>
        <w:rPr>
          <w:rFonts w:hint="eastAsia" w:ascii="仿宋_GB2312" w:hAnsi="仿宋_GB2312" w:cs="仿宋_GB2312"/>
        </w:rPr>
        <w:t>万元，主要原因是本年绩效奖金支出增加。</w:t>
      </w:r>
    </w:p>
    <w:p>
      <w:pPr>
        <w:pStyle w:val="5"/>
        <w:pBdr>
          <w:bottom w:val="single" w:color="FFFFFF" w:sz="4" w:space="31"/>
        </w:pBdr>
        <w:autoSpaceDE/>
        <w:spacing w:line="560" w:lineRule="exact"/>
        <w:ind w:firstLine="643" w:firstLineChars="200"/>
        <w:jc w:val="left"/>
        <w:rPr>
          <w:rFonts w:hint="eastAsia" w:ascii="仿宋_GB2312" w:hAnsi="仿宋_GB2312" w:cs="仿宋_GB2312"/>
          <w:b/>
          <w:bCs/>
        </w:rPr>
      </w:pPr>
      <w:r>
        <w:rPr>
          <w:rFonts w:hint="eastAsia" w:ascii="仿宋_GB2312" w:hAnsi="仿宋_GB2312" w:cs="仿宋_GB2312"/>
          <w:b/>
          <w:bCs/>
        </w:rPr>
        <w:t>（二）财政拨款收支情况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本单位当年财政拨款收入</w:t>
      </w:r>
      <w:r>
        <w:rPr>
          <w:rFonts w:hint="eastAsia" w:ascii="仿宋_GB2312" w:hAnsi="仿宋_GB2312" w:cs="仿宋_GB2312"/>
          <w:lang w:val="en-US" w:eastAsia="zh-CN"/>
        </w:rPr>
        <w:t>418.75</w:t>
      </w:r>
      <w:r>
        <w:rPr>
          <w:rFonts w:hint="eastAsia" w:ascii="仿宋_GB2312" w:hAnsi="仿宋_GB2312" w:cs="仿宋_GB2312"/>
        </w:rPr>
        <w:t>万元，其中一般公共预算拨款收入</w:t>
      </w:r>
      <w:r>
        <w:rPr>
          <w:rFonts w:hint="eastAsia" w:ascii="仿宋_GB2312" w:hAnsi="仿宋_GB2312" w:cs="仿宋_GB2312"/>
          <w:lang w:val="en-US" w:eastAsia="zh-CN"/>
        </w:rPr>
        <w:t>418.75</w:t>
      </w:r>
      <w:r>
        <w:rPr>
          <w:rFonts w:hint="eastAsia" w:ascii="仿宋_GB2312" w:hAnsi="仿宋_GB2312" w:cs="仿宋_GB2312"/>
        </w:rPr>
        <w:t>万元，较上年增加</w:t>
      </w:r>
      <w:r>
        <w:rPr>
          <w:rFonts w:hint="eastAsia" w:ascii="仿宋_GB2312" w:hAnsi="仿宋_GB2312" w:cs="仿宋_GB2312"/>
          <w:lang w:val="en-US" w:eastAsia="zh-CN"/>
        </w:rPr>
        <w:t>39.52</w:t>
      </w:r>
      <w:r>
        <w:rPr>
          <w:rFonts w:hint="eastAsia" w:ascii="仿宋_GB2312" w:hAnsi="仿宋_GB2312" w:cs="仿宋_GB2312"/>
        </w:rPr>
        <w:t>万元，主要原因是本年预算支出个人部分增加42</w:t>
      </w:r>
      <w:r>
        <w:rPr>
          <w:rFonts w:hint="eastAsia" w:ascii="仿宋_GB2312" w:hAnsi="仿宋_GB2312" w:cs="仿宋_GB2312"/>
          <w:lang w:val="en-US" w:eastAsia="zh-CN"/>
        </w:rPr>
        <w:t>.06</w:t>
      </w:r>
      <w:r>
        <w:rPr>
          <w:rFonts w:hint="eastAsia" w:ascii="仿宋_GB2312" w:hAnsi="仿宋_GB2312" w:cs="仿宋_GB2312"/>
        </w:rPr>
        <w:t>万元，公用经费</w:t>
      </w:r>
      <w:r>
        <w:rPr>
          <w:rFonts w:hint="eastAsia" w:ascii="仿宋_GB2312" w:hAnsi="仿宋_GB2312" w:cs="仿宋_GB2312"/>
          <w:lang w:val="en-US" w:eastAsia="zh-CN"/>
        </w:rPr>
        <w:t>减少2.54</w:t>
      </w:r>
      <w:r>
        <w:rPr>
          <w:rFonts w:hint="eastAsia" w:ascii="仿宋_GB2312" w:hAnsi="仿宋_GB2312" w:cs="仿宋_GB2312"/>
        </w:rPr>
        <w:t>万元；本单位当年财政拨款支出</w:t>
      </w:r>
      <w:r>
        <w:rPr>
          <w:rFonts w:hint="eastAsia" w:ascii="仿宋_GB2312" w:hAnsi="仿宋_GB2312" w:cs="仿宋_GB2312"/>
          <w:lang w:val="en-US" w:eastAsia="zh-CN"/>
        </w:rPr>
        <w:t>418.75</w:t>
      </w:r>
      <w:r>
        <w:rPr>
          <w:rFonts w:hint="eastAsia" w:ascii="仿宋_GB2312" w:hAnsi="仿宋_GB2312" w:cs="仿宋_GB2312"/>
        </w:rPr>
        <w:t>万元，其中一般公共预算拨款支出</w:t>
      </w:r>
      <w:r>
        <w:rPr>
          <w:rFonts w:hint="eastAsia" w:ascii="仿宋_GB2312" w:hAnsi="仿宋_GB2312" w:cs="仿宋_GB2312"/>
          <w:lang w:val="en-US" w:eastAsia="zh-CN"/>
        </w:rPr>
        <w:t>418.75</w:t>
      </w:r>
      <w:r>
        <w:rPr>
          <w:rFonts w:hint="eastAsia" w:ascii="仿宋_GB2312" w:hAnsi="仿宋_GB2312" w:cs="仿宋_GB2312"/>
        </w:rPr>
        <w:t>万元，较上年增加</w:t>
      </w:r>
      <w:r>
        <w:rPr>
          <w:rFonts w:hint="eastAsia" w:ascii="仿宋_GB2312" w:hAnsi="仿宋_GB2312" w:cs="仿宋_GB2312"/>
          <w:lang w:val="en-US" w:eastAsia="zh-CN"/>
        </w:rPr>
        <w:t>39.52</w:t>
      </w:r>
      <w:r>
        <w:rPr>
          <w:rFonts w:hint="eastAsia" w:ascii="仿宋_GB2312" w:hAnsi="仿宋_GB2312" w:cs="仿宋_GB2312"/>
        </w:rPr>
        <w:t>万元，主要原因是本年预算支出个人部分增加42</w:t>
      </w:r>
      <w:r>
        <w:rPr>
          <w:rFonts w:hint="eastAsia" w:ascii="仿宋_GB2312" w:hAnsi="仿宋_GB2312" w:cs="仿宋_GB2312"/>
          <w:lang w:val="en-US" w:eastAsia="zh-CN"/>
        </w:rPr>
        <w:t>.06</w:t>
      </w:r>
      <w:r>
        <w:rPr>
          <w:rFonts w:hint="eastAsia" w:ascii="仿宋_GB2312" w:hAnsi="仿宋_GB2312" w:cs="仿宋_GB2312"/>
        </w:rPr>
        <w:t>万元，公用经费</w:t>
      </w:r>
      <w:r>
        <w:rPr>
          <w:rFonts w:hint="eastAsia" w:ascii="仿宋_GB2312" w:hAnsi="仿宋_GB2312" w:cs="仿宋_GB2312"/>
          <w:lang w:val="en-US" w:eastAsia="zh-CN"/>
        </w:rPr>
        <w:t>减少2.54</w:t>
      </w:r>
      <w:r>
        <w:rPr>
          <w:rFonts w:hint="eastAsia" w:ascii="仿宋_GB2312" w:hAnsi="仿宋_GB2312" w:cs="仿宋_GB2312"/>
        </w:rPr>
        <w:t>万元。</w:t>
      </w:r>
    </w:p>
    <w:p>
      <w:pPr>
        <w:pStyle w:val="5"/>
        <w:pBdr>
          <w:bottom w:val="single" w:color="FFFFFF" w:sz="4" w:space="31"/>
        </w:pBdr>
        <w:autoSpaceDE/>
        <w:spacing w:line="560" w:lineRule="exact"/>
        <w:ind w:firstLine="643" w:firstLineChars="200"/>
        <w:jc w:val="left"/>
        <w:rPr>
          <w:rFonts w:hint="eastAsia" w:ascii="仿宋_GB2312" w:hAnsi="仿宋_GB2312" w:cs="仿宋_GB2312"/>
          <w:b/>
          <w:bCs/>
        </w:rPr>
      </w:pPr>
      <w:r>
        <w:rPr>
          <w:rFonts w:hint="eastAsia" w:ascii="仿宋_GB2312" w:hAnsi="仿宋_GB2312" w:cs="仿宋_GB2312"/>
          <w:b/>
          <w:bCs/>
        </w:rPr>
        <w:t>（三）一般公共预算拨款支出明细情况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1、一般公共预算当年拨款规模变化情况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本单位当年一般公共预算拨款支出</w:t>
      </w:r>
      <w:r>
        <w:rPr>
          <w:rFonts w:hint="eastAsia" w:ascii="仿宋_GB2312" w:hAnsi="仿宋_GB2312" w:cs="仿宋_GB2312"/>
          <w:lang w:val="en-US" w:eastAsia="zh-CN"/>
        </w:rPr>
        <w:t>418.75</w:t>
      </w:r>
      <w:r>
        <w:rPr>
          <w:rFonts w:hint="eastAsia" w:ascii="仿宋_GB2312" w:hAnsi="仿宋_GB2312" w:cs="仿宋_GB2312"/>
        </w:rPr>
        <w:t>万元，较上年增加</w:t>
      </w:r>
      <w:r>
        <w:rPr>
          <w:rFonts w:hint="eastAsia" w:ascii="仿宋_GB2312" w:hAnsi="仿宋_GB2312" w:cs="仿宋_GB2312"/>
          <w:lang w:val="en-US" w:eastAsia="zh-CN"/>
        </w:rPr>
        <w:t>39.52</w:t>
      </w:r>
      <w:r>
        <w:rPr>
          <w:rFonts w:hint="eastAsia" w:ascii="仿宋_GB2312" w:hAnsi="仿宋_GB2312" w:cs="仿宋_GB2312"/>
        </w:rPr>
        <w:t>万元，主要原因是本年预算支出个人部分增加42</w:t>
      </w:r>
      <w:r>
        <w:rPr>
          <w:rFonts w:hint="eastAsia" w:ascii="仿宋_GB2312" w:hAnsi="仿宋_GB2312" w:cs="仿宋_GB2312"/>
          <w:lang w:val="en-US" w:eastAsia="zh-CN"/>
        </w:rPr>
        <w:t>.06</w:t>
      </w:r>
      <w:r>
        <w:rPr>
          <w:rFonts w:hint="eastAsia" w:ascii="仿宋_GB2312" w:hAnsi="仿宋_GB2312" w:cs="仿宋_GB2312"/>
        </w:rPr>
        <w:t>万元，公用经费</w:t>
      </w:r>
      <w:r>
        <w:rPr>
          <w:rFonts w:hint="eastAsia" w:ascii="仿宋_GB2312" w:hAnsi="仿宋_GB2312" w:cs="仿宋_GB2312"/>
          <w:lang w:val="en-US" w:eastAsia="zh-CN"/>
        </w:rPr>
        <w:t>减少2.54</w:t>
      </w:r>
      <w:r>
        <w:rPr>
          <w:rFonts w:hint="eastAsia" w:ascii="仿宋_GB2312" w:hAnsi="仿宋_GB2312" w:cs="仿宋_GB2312"/>
        </w:rPr>
        <w:t>万元。</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2、支出按功能科目分类的明细情况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本单位当年一般公共预算支出</w:t>
      </w:r>
      <w:r>
        <w:rPr>
          <w:rFonts w:hint="eastAsia" w:ascii="仿宋_GB2312" w:hAnsi="仿宋_GB2312" w:cs="仿宋_GB2312"/>
          <w:lang w:val="en-US" w:eastAsia="zh-CN"/>
        </w:rPr>
        <w:t>418.75</w:t>
      </w:r>
      <w:r>
        <w:rPr>
          <w:rFonts w:hint="eastAsia" w:ascii="仿宋_GB2312" w:hAnsi="仿宋_GB2312" w:cs="仿宋_GB2312"/>
        </w:rPr>
        <w:t>万元，其中：</w:t>
      </w:r>
    </w:p>
    <w:p>
      <w:pPr>
        <w:pStyle w:val="5"/>
        <w:pBdr>
          <w:bottom w:val="single" w:color="FFFFFF" w:sz="4" w:space="31"/>
        </w:pBdr>
        <w:autoSpaceDE/>
        <w:spacing w:line="560" w:lineRule="exact"/>
        <w:ind w:firstLine="640" w:firstLineChars="200"/>
        <w:jc w:val="left"/>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w:t>
      </w:r>
      <w:r>
        <w:rPr>
          <w:rFonts w:hint="eastAsia" w:ascii="仿宋_GB2312" w:hAnsi="仿宋_GB2312" w:cs="仿宋_GB2312"/>
          <w:lang w:val="en-US" w:eastAsia="zh-CN"/>
        </w:rPr>
        <w:t>事业单位离退休（2080502）0.66万元，</w:t>
      </w:r>
      <w:r>
        <w:rPr>
          <w:rFonts w:hint="eastAsia" w:ascii="仿宋_GB2312" w:hAnsi="仿宋_GB2312" w:cs="仿宋_GB2312"/>
        </w:rPr>
        <w:t>较上年增加</w:t>
      </w:r>
      <w:r>
        <w:rPr>
          <w:rFonts w:hint="eastAsia" w:ascii="仿宋_GB2312" w:hAnsi="仿宋_GB2312" w:cs="仿宋_GB2312"/>
          <w:lang w:val="en-US" w:eastAsia="zh-CN"/>
        </w:rPr>
        <w:t>0.03</w:t>
      </w:r>
      <w:r>
        <w:rPr>
          <w:rFonts w:hint="eastAsia" w:ascii="仿宋_GB2312" w:hAnsi="仿宋_GB2312" w:cs="仿宋_GB2312"/>
        </w:rPr>
        <w:t>万元，原因是</w:t>
      </w:r>
      <w:r>
        <w:rPr>
          <w:rFonts w:hint="eastAsia" w:ascii="仿宋_GB2312" w:hAnsi="仿宋_GB2312" w:cs="仿宋_GB2312"/>
          <w:lang w:val="en-US" w:eastAsia="zh-CN"/>
        </w:rPr>
        <w:t>退休人员增加1人。</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（2）机关事业单位基本养老保险缴费</w:t>
      </w:r>
      <w:r>
        <w:rPr>
          <w:rFonts w:hint="eastAsia" w:ascii="仿宋_GB2312" w:hAnsi="仿宋_GB2312" w:cs="仿宋_GB2312"/>
          <w:lang w:val="en-US" w:eastAsia="zh-CN"/>
        </w:rPr>
        <w:t>支出</w:t>
      </w:r>
      <w:r>
        <w:rPr>
          <w:rFonts w:hint="eastAsia" w:ascii="仿宋_GB2312" w:hAnsi="仿宋_GB2312" w:cs="仿宋_GB2312"/>
        </w:rPr>
        <w:t>（2080505）</w:t>
      </w:r>
      <w:r>
        <w:rPr>
          <w:rFonts w:hint="eastAsia" w:ascii="仿宋_GB2312" w:hAnsi="仿宋_GB2312" w:cs="仿宋_GB2312"/>
          <w:lang w:val="en-US" w:eastAsia="zh-CN"/>
        </w:rPr>
        <w:t>37.86</w:t>
      </w:r>
      <w:r>
        <w:rPr>
          <w:rFonts w:hint="eastAsia" w:ascii="仿宋_GB2312" w:hAnsi="仿宋_GB2312" w:cs="仿宋_GB2312"/>
        </w:rPr>
        <w:t>万元，较上年增加</w:t>
      </w:r>
      <w:r>
        <w:rPr>
          <w:rFonts w:hint="eastAsia" w:ascii="仿宋_GB2312" w:hAnsi="仿宋_GB2312" w:cs="仿宋_GB2312"/>
          <w:lang w:val="en-US" w:eastAsia="zh-CN"/>
        </w:rPr>
        <w:t>9.25</w:t>
      </w:r>
      <w:r>
        <w:rPr>
          <w:rFonts w:hint="eastAsia" w:ascii="仿宋_GB2312" w:hAnsi="仿宋_GB2312" w:cs="仿宋_GB2312"/>
        </w:rPr>
        <w:t>万元，原因是本单位本年存在补缴养老保险缴费情况。</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（3）机关事业单位职业年金缴费</w:t>
      </w:r>
      <w:r>
        <w:rPr>
          <w:rFonts w:hint="eastAsia" w:ascii="仿宋_GB2312" w:hAnsi="仿宋_GB2312" w:cs="仿宋_GB2312"/>
          <w:lang w:val="en-US" w:eastAsia="zh-CN"/>
        </w:rPr>
        <w:t>支出</w:t>
      </w:r>
      <w:r>
        <w:rPr>
          <w:rFonts w:hint="eastAsia" w:ascii="仿宋_GB2312" w:hAnsi="仿宋_GB2312" w:cs="仿宋_GB2312"/>
        </w:rPr>
        <w:t>（2080506）</w:t>
      </w:r>
      <w:r>
        <w:rPr>
          <w:rFonts w:hint="eastAsia" w:ascii="仿宋_GB2312" w:hAnsi="仿宋_GB2312" w:cs="仿宋_GB2312"/>
          <w:lang w:val="en-US" w:eastAsia="zh-CN"/>
        </w:rPr>
        <w:t>18.93</w:t>
      </w:r>
      <w:r>
        <w:rPr>
          <w:rFonts w:hint="eastAsia" w:ascii="仿宋_GB2312" w:hAnsi="仿宋_GB2312" w:cs="仿宋_GB2312"/>
        </w:rPr>
        <w:t>万元，较上年增加</w:t>
      </w:r>
      <w:r>
        <w:rPr>
          <w:rFonts w:hint="eastAsia" w:ascii="仿宋_GB2312" w:hAnsi="仿宋_GB2312" w:cs="仿宋_GB2312"/>
          <w:lang w:val="en-US" w:eastAsia="zh-CN"/>
        </w:rPr>
        <w:t>1.6</w:t>
      </w:r>
      <w:r>
        <w:rPr>
          <w:rFonts w:hint="eastAsia" w:ascii="仿宋_GB2312" w:hAnsi="仿宋_GB2312" w:cs="仿宋_GB2312"/>
        </w:rPr>
        <w:t>万元，原因是</w:t>
      </w:r>
      <w:r>
        <w:rPr>
          <w:rFonts w:hint="eastAsia" w:ascii="仿宋_GB2312" w:hAnsi="仿宋_GB2312" w:cs="仿宋_GB2312"/>
          <w:lang w:val="en-US" w:eastAsia="zh-CN"/>
        </w:rPr>
        <w:t>人员工资基数增大</w:t>
      </w:r>
      <w:r>
        <w:rPr>
          <w:rFonts w:hint="eastAsia" w:ascii="仿宋_GB2312" w:hAnsi="仿宋_GB2312" w:cs="仿宋_GB2312"/>
        </w:rPr>
        <w:t>。</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（4）</w:t>
      </w:r>
      <w:r>
        <w:rPr>
          <w:rFonts w:hint="eastAsia" w:ascii="仿宋_GB2312" w:hAnsi="仿宋_GB2312" w:cs="仿宋_GB2312"/>
          <w:lang w:val="en-US" w:eastAsia="zh-CN"/>
        </w:rPr>
        <w:t>卫生监督</w:t>
      </w:r>
      <w:r>
        <w:rPr>
          <w:rFonts w:hint="eastAsia" w:ascii="仿宋_GB2312" w:hAnsi="仿宋_GB2312" w:cs="仿宋_GB2312"/>
        </w:rPr>
        <w:t>机构（210040</w:t>
      </w:r>
      <w:r>
        <w:rPr>
          <w:rFonts w:hint="eastAsia" w:ascii="仿宋_GB2312" w:hAnsi="仿宋_GB2312" w:cs="仿宋_GB2312"/>
          <w:lang w:val="en-US" w:eastAsia="zh-CN"/>
        </w:rPr>
        <w:t>2</w:t>
      </w:r>
      <w:r>
        <w:rPr>
          <w:rFonts w:hint="eastAsia" w:ascii="仿宋_GB2312" w:hAnsi="仿宋_GB2312" w:cs="仿宋_GB2312"/>
        </w:rPr>
        <w:t>）</w:t>
      </w:r>
      <w:r>
        <w:rPr>
          <w:rFonts w:hint="eastAsia" w:ascii="仿宋_GB2312" w:hAnsi="仿宋_GB2312" w:cs="仿宋_GB2312"/>
          <w:lang w:val="en-US" w:eastAsia="zh-CN"/>
        </w:rPr>
        <w:t>314.9</w:t>
      </w:r>
      <w:r>
        <w:rPr>
          <w:rFonts w:hint="eastAsia" w:ascii="仿宋_GB2312" w:hAnsi="仿宋_GB2312" w:cs="仿宋_GB2312"/>
        </w:rPr>
        <w:t>万元，较上年</w:t>
      </w:r>
      <w:r>
        <w:rPr>
          <w:rFonts w:hint="eastAsia" w:ascii="仿宋_GB2312" w:hAnsi="仿宋_GB2312" w:cs="仿宋_GB2312"/>
          <w:lang w:val="en-US" w:eastAsia="zh-CN"/>
        </w:rPr>
        <w:t>减少53.24</w:t>
      </w:r>
      <w:r>
        <w:rPr>
          <w:rFonts w:hint="eastAsia" w:ascii="仿宋_GB2312" w:hAnsi="仿宋_GB2312" w:cs="仿宋_GB2312"/>
        </w:rPr>
        <w:t>万元，原因是</w:t>
      </w:r>
      <w:r>
        <w:rPr>
          <w:rFonts w:hint="eastAsia" w:ascii="仿宋_GB2312" w:hAnsi="仿宋_GB2312" w:cs="仿宋_GB2312"/>
          <w:lang w:val="en-US" w:eastAsia="zh-CN"/>
        </w:rPr>
        <w:t>上年度工资普调，追加人员工资福利，导致上年度人员经费增加较多</w:t>
      </w:r>
      <w:r>
        <w:rPr>
          <w:rFonts w:hint="eastAsia" w:ascii="仿宋_GB2312" w:hAnsi="仿宋_GB2312" w:cs="仿宋_GB2312"/>
        </w:rPr>
        <w:t>。</w:t>
      </w:r>
    </w:p>
    <w:p>
      <w:pPr>
        <w:pStyle w:val="5"/>
        <w:pBdr>
          <w:bottom w:val="single" w:color="FFFFFF" w:sz="4" w:space="31"/>
        </w:pBdr>
        <w:autoSpaceDE/>
        <w:spacing w:line="560" w:lineRule="exact"/>
        <w:ind w:firstLine="640" w:firstLineChars="200"/>
        <w:jc w:val="left"/>
        <w:rPr>
          <w:rFonts w:hint="eastAsia" w:ascii="仿宋_GB2312" w:hAnsi="仿宋_GB2312" w:cs="仿宋_GB2312"/>
        </w:rPr>
      </w:pPr>
      <w:r>
        <w:rPr>
          <w:rFonts w:hint="eastAsia" w:ascii="仿宋_GB2312" w:hAnsi="仿宋_GB2312" w:cs="仿宋_GB2312"/>
        </w:rPr>
        <w:t>（5）</w:t>
      </w:r>
      <w:r>
        <w:rPr>
          <w:rFonts w:hint="eastAsia" w:ascii="仿宋_GB2312" w:hAnsi="仿宋_GB2312" w:cs="仿宋_GB2312"/>
          <w:lang w:val="en-US" w:eastAsia="zh-CN"/>
        </w:rPr>
        <w:t>行政</w:t>
      </w:r>
      <w:r>
        <w:rPr>
          <w:rFonts w:hint="eastAsia" w:ascii="仿宋_GB2312" w:hAnsi="仿宋_GB2312" w:cs="仿宋_GB2312"/>
        </w:rPr>
        <w:t>单位医疗（2101102）</w:t>
      </w:r>
      <w:r>
        <w:rPr>
          <w:rFonts w:hint="eastAsia" w:ascii="仿宋_GB2312" w:hAnsi="仿宋_GB2312" w:cs="仿宋_GB2312"/>
          <w:lang w:val="en-US" w:eastAsia="zh-CN"/>
        </w:rPr>
        <w:t>15.51</w:t>
      </w:r>
      <w:r>
        <w:rPr>
          <w:rFonts w:hint="eastAsia" w:ascii="仿宋_GB2312" w:hAnsi="仿宋_GB2312" w:cs="仿宋_GB2312"/>
        </w:rPr>
        <w:t>万元，较上年</w:t>
      </w:r>
      <w:r>
        <w:rPr>
          <w:rFonts w:hint="eastAsia" w:ascii="仿宋_GB2312" w:hAnsi="仿宋_GB2312" w:cs="仿宋_GB2312"/>
          <w:lang w:val="en-US" w:eastAsia="zh-CN"/>
        </w:rPr>
        <w:t>减少7.38</w:t>
      </w:r>
      <w:r>
        <w:rPr>
          <w:rFonts w:hint="eastAsia" w:ascii="仿宋_GB2312" w:hAnsi="仿宋_GB2312" w:cs="仿宋_GB2312"/>
        </w:rPr>
        <w:t>万元，原因是</w:t>
      </w:r>
      <w:r>
        <w:rPr>
          <w:rFonts w:hint="eastAsia" w:ascii="仿宋_GB2312" w:hAnsi="仿宋_GB2312" w:cs="仿宋_GB2312"/>
          <w:lang w:val="en-US" w:eastAsia="zh-CN"/>
        </w:rPr>
        <w:t>上一年度</w:t>
      </w:r>
      <w:r>
        <w:rPr>
          <w:rFonts w:hint="eastAsia" w:ascii="仿宋_GB2312" w:hAnsi="仿宋_GB2312" w:cs="仿宋_GB2312"/>
        </w:rPr>
        <w:t>单位存在补缴医疗保险缴费情况。</w:t>
      </w:r>
    </w:p>
    <w:p>
      <w:pPr>
        <w:pStyle w:val="5"/>
        <w:pBdr>
          <w:bottom w:val="single" w:color="FFFFFF" w:sz="4" w:space="31"/>
        </w:pBdr>
        <w:autoSpaceDE/>
        <w:spacing w:line="560" w:lineRule="exact"/>
        <w:ind w:firstLine="640" w:firstLineChars="200"/>
        <w:jc w:val="left"/>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6</w:t>
      </w:r>
      <w:r>
        <w:rPr>
          <w:rFonts w:hint="eastAsia" w:ascii="仿宋_GB2312" w:hAnsi="仿宋_GB2312" w:cs="仿宋_GB2312"/>
          <w:lang w:eastAsia="zh-CN"/>
        </w:rPr>
        <w:t>）</w:t>
      </w:r>
      <w:r>
        <w:rPr>
          <w:rFonts w:eastAsia="宋体"/>
          <w:sz w:val="21"/>
          <w:szCs w:val="24"/>
        </w:rPr>
        <w:pict>
          <v:shape id="Object 4" o:spid="_x0000_s1028" o:spt="75" type="#_x0000_t75" style="position:absolute;left:0pt;margin-left:29.1pt;margin-top:34.5pt;height:243.75pt;width:379.5pt;mso-wrap-distance-bottom:0pt;mso-wrap-distance-top:0pt;z-index:251659264;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4" DrawAspect="Content" ObjectID="_1468075726" r:id="rId9">
            <o:LockedField>false</o:LockedField>
          </o:OLEObject>
        </w:pict>
      </w:r>
      <w:r>
        <w:rPr>
          <w:rFonts w:hint="eastAsia" w:ascii="仿宋_GB2312" w:hAnsi="仿宋_GB2312" w:cs="仿宋_GB2312"/>
        </w:rPr>
        <w:t>住房公积金（2210201）</w:t>
      </w:r>
      <w:r>
        <w:rPr>
          <w:rFonts w:hint="eastAsia" w:ascii="仿宋_GB2312" w:hAnsi="仿宋_GB2312" w:cs="仿宋_GB2312"/>
          <w:lang w:val="en-US" w:eastAsia="zh-CN"/>
        </w:rPr>
        <w:t>30.89</w:t>
      </w:r>
      <w:r>
        <w:rPr>
          <w:rFonts w:hint="eastAsia" w:ascii="仿宋_GB2312" w:hAnsi="仿宋_GB2312" w:cs="仿宋_GB2312"/>
        </w:rPr>
        <w:t>万元，较上年增加</w:t>
      </w:r>
      <w:r>
        <w:rPr>
          <w:rFonts w:hint="eastAsia" w:ascii="仿宋_GB2312" w:hAnsi="仿宋_GB2312" w:cs="仿宋_GB2312"/>
          <w:lang w:val="en-US" w:eastAsia="zh-CN"/>
        </w:rPr>
        <w:t>15.59</w:t>
      </w:r>
      <w:r>
        <w:rPr>
          <w:rFonts w:hint="eastAsia" w:ascii="仿宋_GB2312" w:hAnsi="仿宋_GB2312" w:cs="仿宋_GB2312"/>
        </w:rPr>
        <w:t>万元，原因是本单位本年存在补缴住房公积金情况</w:t>
      </w:r>
      <w:r>
        <w:rPr>
          <w:rFonts w:hint="eastAsia" w:ascii="仿宋_GB2312" w:hAnsi="仿宋_GB2312" w:cs="仿宋_GB231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560" w:lineRule="exact"/>
        <w:ind w:firstLine="640"/>
        <w:rPr>
          <w:rFonts w:ascii="仿宋_GB2312" w:hAnsi="仿宋_GB2312" w:eastAsia="仿宋_GB2312" w:cs="仿宋_GB2312"/>
          <w:sz w:val="32"/>
          <w:szCs w:val="32"/>
        </w:rPr>
      </w:pPr>
      <w:r>
        <w:rPr>
          <w:rFonts w:hint="eastAsia" w:eastAsia="仿宋_GB2312" w:cs="仿宋_GB2312" w:asciiTheme="minorHAnsi" w:hAnsiTheme="minorHAnsi"/>
          <w:sz w:val="32"/>
          <w:szCs w:val="32"/>
        </w:rPr>
        <w:t>（1）</w:t>
      </w:r>
      <w:r>
        <w:rPr>
          <w:rFonts w:hint="eastAsia" w:ascii="仿宋_GB2312" w:hAnsi="仿宋_GB2312" w:eastAsia="仿宋_GB2312" w:cs="仿宋_GB2312"/>
          <w:sz w:val="32"/>
          <w:szCs w:val="32"/>
        </w:rPr>
        <w:t>本单位当年一般公共预算支出418.75万元，其中：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w:t>
      </w:r>
      <w:r>
        <w:rPr>
          <w:rFonts w:hint="eastAsia" w:ascii="仿宋_GB2312" w:hAnsi="仿宋_GB2312" w:eastAsia="仿宋_GB2312" w:cs="仿宋_GB2312"/>
          <w:sz w:val="32"/>
          <w:szCs w:val="32"/>
          <w:lang w:val="en-US" w:eastAsia="zh-CN"/>
        </w:rPr>
        <w:t>367.21</w:t>
      </w:r>
      <w:r>
        <w:rPr>
          <w:rFonts w:hint="eastAsia" w:ascii="仿宋_GB2312" w:hAnsi="仿宋_GB2312" w:eastAsia="仿宋_GB2312" w:cs="仿宋_GB2312"/>
          <w:sz w:val="32"/>
          <w:szCs w:val="32"/>
        </w:rPr>
        <w:t>万元，较上年增加4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93万元，原因是本单位存在近几年新增财政供养人员因</w:t>
      </w:r>
      <w:r>
        <w:rPr>
          <w:rFonts w:hint="eastAsia" w:ascii="仿宋_GB2312" w:hAnsi="仿宋_GB2312" w:eastAsia="仿宋_GB2312" w:cs="仿宋_GB2312"/>
          <w:sz w:val="32"/>
          <w:szCs w:val="32"/>
          <w:lang w:val="en-US" w:eastAsia="zh-CN"/>
        </w:rPr>
        <w:t>手续未办到位</w:t>
      </w:r>
      <w:r>
        <w:rPr>
          <w:rFonts w:hint="eastAsia" w:ascii="仿宋_GB2312" w:hAnsi="仿宋_GB2312" w:eastAsia="仿宋_GB2312" w:cs="仿宋_GB2312"/>
          <w:sz w:val="32"/>
          <w:szCs w:val="32"/>
        </w:rPr>
        <w:t>暂时执行见习期工资，</w:t>
      </w:r>
      <w:r>
        <w:rPr>
          <w:rFonts w:hint="eastAsia" w:ascii="仿宋_GB2312" w:hAnsi="仿宋_GB2312" w:eastAsia="仿宋_GB2312" w:cs="仿宋_GB2312"/>
          <w:sz w:val="32"/>
          <w:szCs w:val="32"/>
          <w:lang w:val="en-US" w:eastAsia="zh-CN"/>
        </w:rPr>
        <w:t>正式文件下达</w:t>
      </w:r>
      <w:r>
        <w:rPr>
          <w:rFonts w:hint="eastAsia" w:ascii="仿宋_GB2312" w:hAnsi="仿宋_GB2312" w:eastAsia="仿宋_GB2312" w:cs="仿宋_GB2312"/>
          <w:sz w:val="32"/>
          <w:szCs w:val="32"/>
        </w:rPr>
        <w:t>后需补发以前年度工资，因此工资福利支出增加；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w:t>
      </w:r>
      <w:r>
        <w:rPr>
          <w:rFonts w:hint="eastAsia" w:ascii="仿宋_GB2312" w:hAnsi="仿宋_GB2312" w:eastAsia="仿宋_GB2312" w:cs="仿宋_GB2312"/>
          <w:sz w:val="32"/>
          <w:szCs w:val="32"/>
          <w:lang w:val="en-US" w:eastAsia="zh-CN"/>
        </w:rPr>
        <w:t>51.41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减少3.53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个别调入和新增人员未入工资台账，公用经费计算时人数较上年减少2人，导致本年度</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pict>
          <v:shape id="Object 5" o:spid="_x0000_s1029" o:spt="75" type="#_x0000_t75" style="position:absolute;left:0pt;margin-left:43.3pt;margin-top:93.9pt;height:216.3pt;width:372.65pt;mso-wrap-distance-bottom:0pt;mso-wrap-distance-top:0pt;z-index:251659264;mso-width-relative:page;mso-height-relative:page;" o:ole="t" filled="f" o:preferrelative="t" stroked="f" coordsize="21600,21600">
            <v:path/>
            <v:fill on="f" focussize="0,0"/>
            <v:stroke on="f"/>
            <v:imagedata r:id="rId12" o:title=""/>
            <o:lock v:ext="edit" aspectratio="t"/>
            <w10:wrap type="topAndBottom"/>
          </v:shape>
          <o:OLEObject Type="Embed" ProgID="Excel.Chart.8" ShapeID="Object 5" DrawAspect="Content" ObjectID="_1468075727" r:id="rId11">
            <o:LockedField>false</o:LockedField>
          </o:OLEObject>
        </w:pict>
      </w:r>
      <w:r>
        <w:rPr>
          <w:rFonts w:hint="eastAsia" w:ascii="仿宋_GB2312" w:hAnsi="仿宋_GB2312" w:eastAsia="仿宋_GB2312" w:cs="仿宋_GB2312"/>
          <w:sz w:val="32"/>
          <w:szCs w:val="32"/>
        </w:rPr>
        <w:t>对个人和家庭的补助支出（303）0.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万元，较上年增加0.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单位新增1人领取独生子女父母奖励金</w:t>
      </w:r>
      <w:r>
        <w:rPr>
          <w:rFonts w:hint="eastAsia" w:ascii="仿宋_GB2312" w:hAnsi="仿宋_GB2312" w:eastAsia="仿宋_GB2312" w:cs="仿宋_GB2312"/>
          <w:sz w:val="32"/>
          <w:szCs w:val="32"/>
        </w:rPr>
        <w:t>。</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（2）本单位当年一般公共预算支出418.75万元，其中：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工资福利支出（50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367.21</w:t>
      </w:r>
      <w:r>
        <w:rPr>
          <w:rFonts w:hint="eastAsia" w:ascii="仿宋_GB2312" w:hAnsi="仿宋_GB2312" w:eastAsia="仿宋_GB2312" w:cs="仿宋_GB2312"/>
          <w:sz w:val="32"/>
          <w:szCs w:val="32"/>
        </w:rPr>
        <w:t>万元，较上年增加4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93万元，原因是本单位存在近几年新增财政供养人员因</w:t>
      </w:r>
      <w:r>
        <w:rPr>
          <w:rFonts w:hint="eastAsia" w:ascii="仿宋_GB2312" w:hAnsi="仿宋_GB2312" w:eastAsia="仿宋_GB2312" w:cs="仿宋_GB2312"/>
          <w:sz w:val="32"/>
          <w:szCs w:val="32"/>
          <w:lang w:val="en-US" w:eastAsia="zh-CN"/>
        </w:rPr>
        <w:t>手续未办到位</w:t>
      </w:r>
      <w:r>
        <w:rPr>
          <w:rFonts w:hint="eastAsia" w:ascii="仿宋_GB2312" w:hAnsi="仿宋_GB2312" w:eastAsia="仿宋_GB2312" w:cs="仿宋_GB2312"/>
          <w:sz w:val="32"/>
          <w:szCs w:val="32"/>
        </w:rPr>
        <w:t>暂时执行见习期工资，</w:t>
      </w:r>
      <w:r>
        <w:rPr>
          <w:rFonts w:hint="eastAsia" w:ascii="仿宋_GB2312" w:hAnsi="仿宋_GB2312" w:eastAsia="仿宋_GB2312" w:cs="仿宋_GB2312"/>
          <w:sz w:val="32"/>
          <w:szCs w:val="32"/>
          <w:lang w:val="en-US" w:eastAsia="zh-CN"/>
        </w:rPr>
        <w:t>正式文件下达</w:t>
      </w:r>
      <w:r>
        <w:rPr>
          <w:rFonts w:hint="eastAsia" w:ascii="仿宋_GB2312" w:hAnsi="仿宋_GB2312" w:eastAsia="仿宋_GB2312" w:cs="仿宋_GB2312"/>
          <w:sz w:val="32"/>
          <w:szCs w:val="32"/>
        </w:rPr>
        <w:t>后需补发以前年度工资，因此工资福利支出增加；</w:t>
      </w:r>
    </w:p>
    <w:p>
      <w:pPr>
        <w:spacing w:line="560" w:lineRule="exact"/>
        <w:ind w:firstLine="640"/>
        <w:rPr>
          <w:rFonts w:ascii="仿宋_GB2312" w:hAnsi="仿宋_GB2312" w:cs="仿宋_GB2312"/>
          <w:szCs w:val="32"/>
        </w:rPr>
      </w:pPr>
      <w:r>
        <w:rPr>
          <w:rFonts w:hint="eastAsia" w:ascii="仿宋_GB2312" w:hAnsi="仿宋_GB2312" w:eastAsia="仿宋_GB2312" w:cs="仿宋_GB2312"/>
          <w:sz w:val="32"/>
          <w:szCs w:val="32"/>
          <w:lang w:val="en-US" w:eastAsia="zh-CN"/>
        </w:rPr>
        <w:t>机关商品和服务支出（502）51.41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减少3.53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个别调入和新增人员未入工资台账，公用经费计算时人数较上年减少2人，导致本年度</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pict>
          <v:shape id="_x0000_s1031" o:spid="_x0000_s1031" o:spt="75" type="#_x0000_t75" style="position:absolute;left:0pt;margin-left:43.3pt;margin-top:93.9pt;height:216.3pt;width:372.65pt;mso-wrap-distance-bottom:0pt;mso-wrap-distance-top:0pt;z-index:251661312;mso-width-relative:page;mso-height-relative:page;" o:ole="t" filled="f" o:preferrelative="t" stroked="f" coordsize="21600,21600">
            <v:path/>
            <v:fill on="f" focussize="0,0"/>
            <v:stroke on="f"/>
            <v:imagedata r:id="rId14" o:title=""/>
            <o:lock v:ext="edit" aspectratio="t"/>
            <w10:wrap type="topAndBottom"/>
          </v:shape>
          <o:OLEObject Type="Embed" ProgID="Excel.Chart.8" ShapeID="_x0000_s1031" DrawAspect="Content" ObjectID="_1468075728" r:id="rId13">
            <o:LockedField>false</o:LockedField>
          </o:OLEObject>
        </w:pict>
      </w:r>
      <w:r>
        <w:rPr>
          <w:rFonts w:hint="eastAsia" w:ascii="仿宋_GB2312" w:hAnsi="仿宋_GB2312" w:eastAsia="仿宋_GB2312" w:cs="仿宋_GB2312"/>
          <w:sz w:val="32"/>
          <w:szCs w:val="32"/>
        </w:rPr>
        <w:t>对个人和家庭的补助支出（</w:t>
      </w:r>
      <w:r>
        <w:rPr>
          <w:rFonts w:hint="eastAsia" w:ascii="仿宋_GB2312" w:hAnsi="仿宋_GB2312" w:eastAsia="仿宋_GB2312" w:cs="仿宋_GB2312"/>
          <w:sz w:val="32"/>
          <w:szCs w:val="32"/>
          <w:lang w:val="en-US" w:eastAsia="zh-CN"/>
        </w:rPr>
        <w:t>509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万元，较上年增加0.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单位新增1人领取独生子女父母奖励金</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本单位无当年政府性基金预算收支，并已公开空表。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60" w:lineRule="exact"/>
        <w:ind w:firstLine="640"/>
        <w:rPr>
          <w:rFonts w:hint="eastAsia" w:ascii="仿宋_GB2312" w:hAnsi="仿宋_GB2312" w:eastAsia="仿宋_GB2312" w:cs="仿宋_GB2312"/>
          <w:sz w:val="32"/>
          <w:szCs w:val="32"/>
          <w:lang w:eastAsia="zh-CN"/>
        </w:rPr>
        <w:sectPr>
          <w:pgSz w:w="11907" w:h="16840"/>
          <w:pgMar w:top="1440" w:right="1797" w:bottom="1440" w:left="1797" w:header="851" w:footer="992" w:gutter="0"/>
          <w:pgNumType w:fmt="numberInDash"/>
          <w:cols w:space="720" w:num="1"/>
          <w:titlePg/>
          <w:docGrid w:linePitch="312" w:charSpace="0"/>
        </w:sectPr>
      </w:pPr>
      <w:r>
        <w:rPr>
          <w:rFonts w:hint="eastAsia" w:ascii="仿宋_GB2312" w:hAnsi="仿宋_GB2312" w:eastAsia="仿宋_GB2312" w:cs="仿宋_GB2312"/>
          <w:sz w:val="32"/>
          <w:szCs w:val="32"/>
        </w:rPr>
        <w:t>本单位无当年国有资本经营预算收支，并已公开空表</w:t>
      </w:r>
      <w:r>
        <w:rPr>
          <w:rFonts w:hint="eastAsia" w:ascii="仿宋_GB2312" w:hAnsi="仿宋_GB2312" w:eastAsia="仿宋_GB2312" w:cs="仿宋_GB2312"/>
          <w:sz w:val="32"/>
          <w:szCs w:val="32"/>
          <w:lang w:eastAsia="zh-CN"/>
        </w:rPr>
        <w:t>。</w:t>
      </w:r>
    </w:p>
    <w:p>
      <w:pPr>
        <w:spacing w:line="560" w:lineRule="exact"/>
        <w:ind w:firstLine="2570" w:firstLineChars="800"/>
        <w:jc w:val="both"/>
        <w:rPr>
          <w:rFonts w:ascii="仿宋_GB2312" w:hAnsi="仿宋_GB2312" w:eastAsia="仿宋_GB2312" w:cs="仿宋_GB2312"/>
          <w:sz w:val="32"/>
          <w:szCs w:val="32"/>
        </w:rPr>
      </w:pPr>
      <w:r>
        <w:rPr>
          <w:rFonts w:hint="eastAsia" w:ascii="宋体" w:hAnsi="宋体" w:cs="宋体"/>
          <w:b/>
          <w:bCs/>
          <w:sz w:val="32"/>
          <w:szCs w:val="32"/>
        </w:rPr>
        <w:t>第三部分  其他情况</w:t>
      </w:r>
    </w:p>
    <w:p>
      <w:pPr>
        <w:spacing w:line="560" w:lineRule="exact"/>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五、“三公”经费及会议费、培训费情况说明</w:t>
      </w:r>
    </w:p>
    <w:p>
      <w:pPr>
        <w:spacing w:line="560" w:lineRule="exact"/>
        <w:ind w:firstLine="640"/>
        <w:rPr>
          <w:rFonts w:ascii="黑体" w:hAnsi="黑体" w:eastAsia="黑体" w:cs="黑体"/>
          <w:sz w:val="32"/>
          <w:szCs w:val="32"/>
        </w:rPr>
      </w:pPr>
      <w:r>
        <w:rPr>
          <w:rFonts w:hint="eastAsia" w:ascii="仿宋_GB2312" w:hAnsi="仿宋_GB2312" w:eastAsia="仿宋_GB2312" w:cs="仿宋_GB2312"/>
          <w:sz w:val="32"/>
          <w:szCs w:val="32"/>
        </w:rPr>
        <w:t>本单位当年一般公共预算“三公”经费预算支出</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较上年增加0.05万元</w:t>
      </w:r>
      <w:r>
        <w:rPr>
          <w:rFonts w:hint="eastAsia" w:ascii="仿宋_GB2312" w:hAnsi="仿宋_GB2312" w:eastAsia="仿宋_GB2312" w:cs="仿宋_GB2312"/>
          <w:sz w:val="32"/>
          <w:szCs w:val="32"/>
        </w:rPr>
        <w:t>。其中：因公出国（境）经费0万元，较上年增加（减少）0万元（0%）；公务接待费费0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万元，较上年增加0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万元，与上年预算支出数一致，无增减变化；公务用车购置费0万元，较上年增加（减少）0万元（0%）。本单位当年一般公共预算会议费预算支出0万元，较上年增加（减少）0万元（0%）。本单位当年一般公共预算培训费预算支出0万元，较上年增加（减少）0万元（0%）。 </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截止上年底，本单位共有车辆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辆，单价20万元以上的设备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台（套）。当年部门预算安排购置车辆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辆；安排购置单价20万元以上的设备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本单位当年无政府采购预算，并已公开空表。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八、绩效目标情况说明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本单位绩效目标管理全覆盖，涉及当年一般公共预算当年拨款418.75万元（详见公开报表中的绩效目标表）。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九、公用经费情况说明</w:t>
      </w:r>
    </w:p>
    <w:p>
      <w:pPr>
        <w:spacing w:line="560" w:lineRule="exact"/>
        <w:ind w:firstLine="640"/>
        <w:rPr>
          <w:rFonts w:ascii="仿宋_GB2312" w:hAnsi="仿宋_GB2312" w:cs="仿宋_GB2312"/>
          <w:szCs w:val="32"/>
        </w:rPr>
      </w:pPr>
      <w:r>
        <w:rPr>
          <w:rFonts w:hint="eastAsia" w:ascii="仿宋_GB2312" w:hAnsi="仿宋_GB2312" w:eastAsia="仿宋_GB2312" w:cs="仿宋_GB2312"/>
          <w:sz w:val="32"/>
          <w:szCs w:val="32"/>
        </w:rPr>
        <w:t>本单位当年公用经费预算安排</w:t>
      </w:r>
      <w:r>
        <w:rPr>
          <w:rFonts w:hint="eastAsia" w:ascii="仿宋_GB2312" w:hAnsi="仿宋_GB2312" w:eastAsia="仿宋_GB2312" w:cs="仿宋_GB2312"/>
          <w:sz w:val="32"/>
          <w:szCs w:val="32"/>
          <w:lang w:val="en-US" w:eastAsia="zh-CN"/>
        </w:rPr>
        <w:t>51.41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减少3.53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存在调入和新增人员未入工资台账的情况，使得公用经费计算时人数较上年减少2人，导致本年度公用经费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减少。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十、专业名词解释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1、基本支出：指为保障机构正常运转、完成日常工作任务而发生的各项支出。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3、“三公”经费：指部门使用一般公共预算财政拨款安排的因公出国（境）费、公务用车购置及运行费和公务接待费支出。</w:t>
      </w:r>
    </w:p>
    <w:p>
      <w:pPr>
        <w:pStyle w:val="2"/>
        <w:ind w:firstLine="640"/>
      </w:pPr>
      <w:r>
        <w:rPr>
          <w:rFonts w:hint="eastAsia" w:ascii="仿宋_GB2312" w:hAnsi="仿宋_GB2312" w:cs="仿宋_GB2312"/>
          <w:szCs w:val="32"/>
        </w:rPr>
        <w:t>4、公用经费：即商品和服务支出，反映单位购买商品和服务的支出,不包括用于购置固定资产、战略性和应急性物资储备等资本性支出。主要有办公费、印刷费、咨询费、水费、电费、邮电费、物业管理费、专用材料费、差旅费、劳务费、因公出国（境）费用、会议费、培训费、维修（护）费、公务接待费、委托业务费、工会经费、福利费、公务用车运行维护费、其他交通费用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人员经费：即工资福利支出和对个人和家庭的补助支出。工资福利支出，反映单位开支的在职职工和编制外长期聘用人员的各类劳动报酬，以及为上述人员缴纳的各项社会保险费等。主要有基本工资、津贴补贴、奖金、机关事业单位基本养老保险缴费、职业年金缴费、职工基本医疗保险缴费、住房公积金、其他社会保障缴费等。对个人和家庭的补助支出，反映用于对个人和家庭的补助支出。包括离休费、退休费、生活补助、抚恤金、救济费、奖励金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第四部分  公开报表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
      <w:pPr>
        <w:pStyle w:val="5"/>
        <w:pBdr>
          <w:bottom w:val="single" w:color="FFFFFF" w:sz="4" w:space="31"/>
        </w:pBdr>
        <w:autoSpaceDE/>
        <w:spacing w:line="580" w:lineRule="exact"/>
        <w:ind w:firstLine="640" w:firstLineChars="200"/>
        <w:rPr>
          <w:rFonts w:ascii="仿宋_GB2312" w:hAnsi="仿宋_GB2312" w:cs="仿宋_GB2312"/>
        </w:rPr>
      </w:pPr>
    </w:p>
    <w:p>
      <w:pPr>
        <w:pStyle w:val="4"/>
      </w:pPr>
    </w:p>
    <w:p/>
    <w:p>
      <w:pPr>
        <w:spacing w:line="520" w:lineRule="exact"/>
        <w:ind w:firstLine="630" w:firstLineChars="300"/>
      </w:pPr>
    </w:p>
    <w:sectPr>
      <w:pgSz w:w="11907" w:h="16840"/>
      <w:pgMar w:top="1440" w:right="1797" w:bottom="1440" w:left="179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- 12 -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9E42"/>
    <w:multiLevelType w:val="singleLevel"/>
    <w:tmpl w:val="19679E42"/>
    <w:lvl w:ilvl="0" w:tentative="0">
      <w:start w:val="3"/>
      <w:numFmt w:val="chineseCounting"/>
      <w:suff w:val="nothing"/>
      <w:lvlText w:val="%1、"/>
      <w:lvlJc w:val="left"/>
      <w:rPr>
        <w:rFonts w:hint="eastAsia"/>
      </w:rPr>
    </w:lvl>
  </w:abstractNum>
  <w:abstractNum w:abstractNumId="1">
    <w:nsid w:val="4493C0EA"/>
    <w:multiLevelType w:val="singleLevel"/>
    <w:tmpl w:val="4493C0EA"/>
    <w:lvl w:ilvl="0" w:tentative="0">
      <w:start w:val="1"/>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ZjgyN2YxMmQxNjEwYzcwZGIyODA3MmRjNDliNmUifQ=="/>
  </w:docVars>
  <w:rsids>
    <w:rsidRoot w:val="00E21FF3"/>
    <w:rsid w:val="00196B3E"/>
    <w:rsid w:val="00221CD0"/>
    <w:rsid w:val="00332CBD"/>
    <w:rsid w:val="003534B1"/>
    <w:rsid w:val="0052525B"/>
    <w:rsid w:val="005428DF"/>
    <w:rsid w:val="00570910"/>
    <w:rsid w:val="005D6F3F"/>
    <w:rsid w:val="006D29F9"/>
    <w:rsid w:val="00747142"/>
    <w:rsid w:val="007F3203"/>
    <w:rsid w:val="0085331B"/>
    <w:rsid w:val="008802BE"/>
    <w:rsid w:val="008A70A2"/>
    <w:rsid w:val="008B60E4"/>
    <w:rsid w:val="0091152E"/>
    <w:rsid w:val="00A25CFE"/>
    <w:rsid w:val="00A70434"/>
    <w:rsid w:val="00B8575F"/>
    <w:rsid w:val="00CD58C6"/>
    <w:rsid w:val="00D253BC"/>
    <w:rsid w:val="00E21FF3"/>
    <w:rsid w:val="00F35AAD"/>
    <w:rsid w:val="022706CF"/>
    <w:rsid w:val="04262CA0"/>
    <w:rsid w:val="05227399"/>
    <w:rsid w:val="05DF6E61"/>
    <w:rsid w:val="06AE3E0A"/>
    <w:rsid w:val="07247C28"/>
    <w:rsid w:val="08C23B9D"/>
    <w:rsid w:val="0A481E7F"/>
    <w:rsid w:val="0C690055"/>
    <w:rsid w:val="0EFD1F31"/>
    <w:rsid w:val="103D16F9"/>
    <w:rsid w:val="10945E1E"/>
    <w:rsid w:val="109C23F1"/>
    <w:rsid w:val="14B013A2"/>
    <w:rsid w:val="160E654C"/>
    <w:rsid w:val="166532CF"/>
    <w:rsid w:val="16DE2F21"/>
    <w:rsid w:val="16DF75DF"/>
    <w:rsid w:val="19824ACB"/>
    <w:rsid w:val="19E020D4"/>
    <w:rsid w:val="1A7079F5"/>
    <w:rsid w:val="1ABD5494"/>
    <w:rsid w:val="1C0E2142"/>
    <w:rsid w:val="1C9378D2"/>
    <w:rsid w:val="1CE912A0"/>
    <w:rsid w:val="1D572DDB"/>
    <w:rsid w:val="1F8C2BDE"/>
    <w:rsid w:val="21351BA3"/>
    <w:rsid w:val="2153128C"/>
    <w:rsid w:val="225D7F28"/>
    <w:rsid w:val="2AF459E0"/>
    <w:rsid w:val="2BA2368E"/>
    <w:rsid w:val="2C7B7ADF"/>
    <w:rsid w:val="2CEA709A"/>
    <w:rsid w:val="2F974B8C"/>
    <w:rsid w:val="30F524B2"/>
    <w:rsid w:val="318E4296"/>
    <w:rsid w:val="321E647B"/>
    <w:rsid w:val="32EA5292"/>
    <w:rsid w:val="342A06A6"/>
    <w:rsid w:val="34CC4550"/>
    <w:rsid w:val="36417488"/>
    <w:rsid w:val="37781DED"/>
    <w:rsid w:val="381819B6"/>
    <w:rsid w:val="38EF6DE0"/>
    <w:rsid w:val="3A5C7ADE"/>
    <w:rsid w:val="3B225C51"/>
    <w:rsid w:val="3C7E15AD"/>
    <w:rsid w:val="3CF712C3"/>
    <w:rsid w:val="3DCE0312"/>
    <w:rsid w:val="3DE63105"/>
    <w:rsid w:val="3E120430"/>
    <w:rsid w:val="418F600A"/>
    <w:rsid w:val="42022339"/>
    <w:rsid w:val="43B92ECB"/>
    <w:rsid w:val="445F1CC4"/>
    <w:rsid w:val="4481216C"/>
    <w:rsid w:val="46FC37FA"/>
    <w:rsid w:val="473210A0"/>
    <w:rsid w:val="4732445C"/>
    <w:rsid w:val="47ED4A99"/>
    <w:rsid w:val="49DB69AA"/>
    <w:rsid w:val="4C38057D"/>
    <w:rsid w:val="4E946A0E"/>
    <w:rsid w:val="4FC759A8"/>
    <w:rsid w:val="4FC8653B"/>
    <w:rsid w:val="5060703B"/>
    <w:rsid w:val="52927709"/>
    <w:rsid w:val="5416278A"/>
    <w:rsid w:val="552350CE"/>
    <w:rsid w:val="559341D4"/>
    <w:rsid w:val="58E5201B"/>
    <w:rsid w:val="596A142E"/>
    <w:rsid w:val="5AFE64E7"/>
    <w:rsid w:val="5B264E92"/>
    <w:rsid w:val="5B4D241F"/>
    <w:rsid w:val="5E0F3507"/>
    <w:rsid w:val="5F322057"/>
    <w:rsid w:val="5FCE62E9"/>
    <w:rsid w:val="60695F4D"/>
    <w:rsid w:val="61142069"/>
    <w:rsid w:val="611F03B9"/>
    <w:rsid w:val="621243C2"/>
    <w:rsid w:val="62FB1D47"/>
    <w:rsid w:val="656975C1"/>
    <w:rsid w:val="66A54030"/>
    <w:rsid w:val="6740552D"/>
    <w:rsid w:val="67F4369A"/>
    <w:rsid w:val="68790A30"/>
    <w:rsid w:val="68C2035E"/>
    <w:rsid w:val="695207A7"/>
    <w:rsid w:val="6BDB75D2"/>
    <w:rsid w:val="6DDA2238"/>
    <w:rsid w:val="6EAA0DB2"/>
    <w:rsid w:val="6FDB5DF3"/>
    <w:rsid w:val="71F00F68"/>
    <w:rsid w:val="72B55021"/>
    <w:rsid w:val="741915E0"/>
    <w:rsid w:val="76816FC9"/>
    <w:rsid w:val="774B0AE9"/>
    <w:rsid w:val="77EE068E"/>
    <w:rsid w:val="7CE3417E"/>
    <w:rsid w:val="7D39684F"/>
    <w:rsid w:val="7D3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next w:val="1"/>
    <w:qFormat/>
    <w:uiPriority w:val="0"/>
    <w:pPr>
      <w:keepNext/>
      <w:keepLines/>
      <w:widowControl w:val="0"/>
      <w:spacing w:before="280" w:after="290" w:line="376" w:lineRule="auto"/>
      <w:jc w:val="both"/>
      <w:outlineLvl w:val="3"/>
    </w:pPr>
    <w:rPr>
      <w:rFonts w:ascii="宋体" w:hAnsi="宋体" w:eastAsia="宋体" w:cs="Times New Roman"/>
      <w:color w:val="000000"/>
      <w:kern w:val="2"/>
      <w:sz w:val="28"/>
      <w:szCs w:val="28"/>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883"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Indent 2"/>
    <w:basedOn w:val="1"/>
    <w:qFormat/>
    <w:uiPriority w:val="0"/>
    <w:pPr>
      <w:autoSpaceDE w:val="0"/>
      <w:autoSpaceDN w:val="0"/>
      <w:ind w:firstLine="600"/>
    </w:pPr>
    <w:rPr>
      <w:rFonts w:eastAsia="仿宋_GB2312"/>
      <w:sz w:val="32"/>
      <w:szCs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index 81"/>
    <w:basedOn w:val="1"/>
    <w:next w:val="1"/>
    <w:qFormat/>
    <w:uiPriority w:val="0"/>
    <w:pPr>
      <w:ind w:left="1400" w:leftChars="1400"/>
    </w:pPr>
  </w:style>
  <w:style w:type="character" w:customStyle="1" w:styleId="13">
    <w:name w:val="NormalCharacter"/>
    <w:link w:val="14"/>
    <w:semiHidden/>
    <w:qFormat/>
    <w:uiPriority w:val="0"/>
    <w:rPr>
      <w:rFonts w:ascii="Calibri" w:hAnsi="Calibri" w:eastAsia="宋体" w:cs="Times New Roman"/>
    </w:rPr>
  </w:style>
  <w:style w:type="paragraph" w:customStyle="1" w:styleId="14">
    <w:name w:val="UserStyle_2"/>
    <w:basedOn w:val="1"/>
    <w:link w:val="13"/>
    <w:qFormat/>
    <w:uiPriority w:val="0"/>
    <w:pPr>
      <w:spacing w:line="180" w:lineRule="auto"/>
      <w:ind w:firstLine="200" w:firstLineChars="200"/>
      <w:jc w:val="left"/>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8"/>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3469</Words>
  <Characters>3757</Characters>
  <Lines>33</Lines>
  <Paragraphs>9</Paragraphs>
  <TotalTime>12</TotalTime>
  <ScaleCrop>false</ScaleCrop>
  <LinksUpToDate>false</LinksUpToDate>
  <CharactersWithSpaces>3793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2023-02-14T00:55:00Z</dcterms:created>
  <dc:creator>Administrator</dc:creator>
  <cp:lastModifiedBy>O(∩_∩)O</cp:lastModifiedBy>
  <cp:lastPrinted>2023-03-06T00:42:00Z</cp:lastPrinted>
  <dcterms:modified xsi:type="dcterms:W3CDTF">2023-03-15T08:33:55Z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A7967533B2E74B768901DC24F7803B38</vt:lpwstr>
  </property>
</Properties>
</file>